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b/>
          <w:bCs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об организация публичного доступа 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к документам Архивного фонда России на современном этапе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widowControl w:val="off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Ключевыми законодательными и нормативными правовыми актами, регулирующими вопросы организации и обеспеч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ения публичного доступа к документам Архивного фонда России и другим архивным документам, являются отраслевые федеральный и региональные законы об архивном деле, а также приказы Росархива об утверждении Правил работы государственных и муниципаль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ных архивов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(далее – Правила)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 Порядка использования </w:t>
      </w:r>
      <w:r>
        <w:rPr>
          <w:rFonts w:ascii="Times New Roman" w:hAnsi="Times New Roman" w:eastAsia="PT Astra Serif" w:cs="Times New Roman"/>
          <w:strike/>
          <w:color w:val="000000" w:themeColor="text1"/>
          <w:sz w:val="28"/>
          <w:szCs w:val="28"/>
        </w:rPr>
        <w:t xml:space="preserve">документов </w:t>
      </w:r>
      <w:r>
        <w:rPr>
          <w:rFonts w:ascii="Times New Roman" w:hAnsi="Times New Roman" w:eastAsia="PT Astra Serif" w:cs="Times New Roman"/>
          <w:bCs/>
          <w:color w:val="000000" w:themeColor="text1"/>
          <w:sz w:val="28"/>
          <w:szCs w:val="28"/>
        </w:rPr>
        <w:t xml:space="preserve">архивных документов </w:t>
      </w:r>
      <w:r>
        <w:rPr>
          <w:rFonts w:ascii="Times New Roman" w:hAnsi="Times New Roman" w:eastAsia="PT Astra Serif" w:cs="Times New Roman"/>
          <w:bCs/>
          <w:color w:val="000000" w:themeColor="text1"/>
          <w:sz w:val="28"/>
          <w:szCs w:val="28"/>
        </w:rPr>
        <w:t xml:space="preserve">в государственных и муниципальных архивах Российской Федерации</w:t>
      </w:r>
      <w:r>
        <w:rPr>
          <w:rFonts w:ascii="Times New Roman" w:hAnsi="Times New Roman" w:eastAsia="PT Astra Serif" w:cs="Times New Roman"/>
          <w:bCs/>
          <w:color w:val="000000" w:themeColor="text1"/>
          <w:sz w:val="28"/>
          <w:szCs w:val="28"/>
        </w:rPr>
        <w:t xml:space="preserve"> (далее – Порядок)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. Кром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е того, обосновано архивными службами регионов Приволжского федерального округа (далее – ПФО) названы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в ряду нормативных актов, играющих значительную роль в установлении определенных правил использования архивных документов: федеральные законы об информационных технологиях и о защите информации, об организации предоставления государственных и муниципальны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х услуг, о порядке рассмотрения обращений граждан РФ, о персональных данных, о государственной тайне, о реабилитации жертв политических репрессий; приказы Росархива об утверждении «Перечня служебной информации ограниченного распространения, содержащейся в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документах Архивного фонда РФ» и «Порядка отнесения документов Архивного фонда, хранящихся в архивах, к документам, содержащим служебную информацию ограниченного распространения, а также снятия указанного ограничения». Обеспечивается архивами исполнение По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ложения о порядке доступа к материалам, хранящимся в государственных архивах и архивах государственных органов, прекращенных уголовных и административных дел в отношении лиц, подвергшихся политическим репрессиям, а также фильтрационно-проверочных дел (утв.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приказом Минкультуры РФ, МВД РФ и ФСБ РФ от 25.07.2006 № 375/584/352). 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Почти в кажд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ом регионе ПФО приняты региональные нормативные акты, дополнительно регламентирующие процессы использования архивных документов, например постановления Кабинета Министров Чувашской Республики об информационной системе «Архивы Чувашской Республики» и об утв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ерждении «Порядка предоставления услуги удаленного доступа к архивным документам и справочно-поисковым средствам к ним и их использования», аналогичные нормативные правовые акты по региональным отраслевым информационным системам и порядке удаленного досту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документам приняты в Республике Татарстан, Нижегородской и Ульяновской областях.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Наряду с этим, вопросы удаленного использования архивных документов и справочно-поисковых средств к ним закреплены в Законе Нижегородской области «Об архивном деле в Нижегородской области» (статья 17 Доступ к архивным документам).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В Татарстане актами Кабинета Министров утверждены стандарты качества государственных архивных услуг. Приказами архивных органов утверждены административные регламенты предоставления государственных услуг.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bCs/>
          <w:sz w:val="28"/>
          <w:szCs w:val="28"/>
        </w:rPr>
        <w:t xml:space="preserve">За исключением архивов Марий Эл, большинством архивов регионов ПФО приняты локальные правовые акты, определяющие особенности работы пользователей в читальных залах архивов на основе </w:t>
      </w:r>
      <w:r>
        <w:rPr>
          <w:rFonts w:ascii="Times New Roman" w:hAnsi="Times New Roman" w:eastAsia="PT Astra Serif" w:cs="Times New Roman"/>
          <w:bCs/>
          <w:sz w:val="28"/>
          <w:szCs w:val="28"/>
        </w:rPr>
        <w:t xml:space="preserve">Порядка. </w:t>
      </w:r>
      <w:r>
        <w:rPr>
          <w:rFonts w:ascii="Times New Roman" w:hAnsi="Times New Roman" w:eastAsia="PT Astra Serif" w:cs="Times New Roman"/>
          <w:bCs/>
          <w:sz w:val="28"/>
          <w:szCs w:val="28"/>
        </w:rPr>
        <w:t xml:space="preserve">В некоторых регионах архивами урегулировано предоставлен</w:t>
      </w:r>
      <w:r>
        <w:rPr>
          <w:rFonts w:ascii="Times New Roman" w:hAnsi="Times New Roman" w:eastAsia="PT Astra Serif" w:cs="Times New Roman"/>
          <w:bCs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PT Astra Serif" w:cs="Times New Roman"/>
          <w:bCs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PT Astra Serif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bCs/>
          <w:sz w:val="28"/>
          <w:szCs w:val="28"/>
        </w:rPr>
        <w:t xml:space="preserve">доступа к отдельным категориям документов. Так в Чувашии утверждены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Положение о порядке доступа ознакомления пользователей к информации, содержащейся в фондах местных органов государственной власти и управления, и Регламент использования документов с информацией,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относящ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ейся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к тайне личной жизни граждан</w:t>
      </w:r>
      <w:r>
        <w:rPr>
          <w:rFonts w:ascii="Times New Roman" w:hAnsi="Times New Roman" w:eastAsia="PT Astra Serif" w:cs="Times New Roman"/>
          <w:color w:val="ee0000"/>
          <w:sz w:val="28"/>
          <w:szCs w:val="28"/>
        </w:rPr>
        <w:t xml:space="preserve">,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в Госархиве современной истории, Порядок использования документов ограниченного доступа в Центральном госархиве. 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PT Astra Serif" w:cs="Times New Roman"/>
          <w:bCs/>
          <w:sz w:val="28"/>
          <w:szCs w:val="28"/>
        </w:rPr>
        <w:t xml:space="preserve">В целях обеспечения решения методических вопросов деятельности в использо</w:t>
      </w:r>
      <w:r>
        <w:rPr>
          <w:rFonts w:ascii="Times New Roman" w:hAnsi="Times New Roman" w:eastAsia="PT Astra Serif" w:cs="Times New Roman"/>
          <w:bCs/>
          <w:color w:val="000000" w:themeColor="text1"/>
          <w:sz w:val="28"/>
          <w:szCs w:val="28"/>
        </w:rPr>
        <w:t xml:space="preserve">вании </w:t>
      </w:r>
      <w:r>
        <w:rPr>
          <w:rFonts w:ascii="Times New Roman" w:hAnsi="Times New Roman" w:eastAsia="PT Astra Serif" w:cs="Times New Roman"/>
          <w:bCs/>
          <w:color w:val="000000" w:themeColor="text1"/>
          <w:sz w:val="28"/>
          <w:szCs w:val="28"/>
        </w:rPr>
        <w:t xml:space="preserve">документов</w:t>
      </w:r>
      <w:r>
        <w:rPr>
          <w:rFonts w:ascii="Times New Roman" w:hAnsi="Times New Roman" w:eastAsia="PT Astra Serif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bCs/>
          <w:color w:val="000000" w:themeColor="text1"/>
          <w:sz w:val="28"/>
          <w:szCs w:val="28"/>
        </w:rPr>
        <w:t xml:space="preserve">архивами соз</w:t>
      </w:r>
      <w:r>
        <w:rPr>
          <w:rFonts w:ascii="Times New Roman" w:hAnsi="Times New Roman" w:eastAsia="PT Astra Serif" w:cs="Times New Roman"/>
          <w:bCs/>
          <w:sz w:val="28"/>
          <w:szCs w:val="28"/>
        </w:rPr>
        <w:t xml:space="preserve">даны и методические разработки, например в Кировской области: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Методическое пособие «Моя родословная», Методические рекомендации по исполнению запросов по истории населенных мест, Инструкция по исполнению запросов генеалогического характера, Методические рекомендац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ии по исполнению запросов социально-правового характера, Методические рекомендации по исполнению биографических запросов по документам фондов ВКП(б) - КПСС, Методические рекомендации по исполнению запросов о гражданском состоянии в Центральном госархиве и </w:t>
      </w:r>
      <w:r>
        <w:rPr>
          <w:rStyle w:val="920"/>
          <w:rFonts w:ascii="Times New Roman" w:hAnsi="Times New Roman" w:eastAsia="PT Astra Serif" w:cs="Times New Roman"/>
          <w:b w:val="0"/>
          <w:color w:val="000000"/>
          <w:sz w:val="28"/>
          <w:szCs w:val="28"/>
        </w:rPr>
        <w:t xml:space="preserve">Памятка пользователю читальных залов. В архивной службе Нижегородской области действуют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Рабочая инструкция о порядке работ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ы с обращениями граждан в системе Платформа обратной связи (ПОС), Памятка для работы сотрудников архива и пользователей читального зала Государственного общественно-политического архива, Памятка по подготовке и проведению совместных выставочных проектов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Государственном архиве Нижегородской области, г. Арзамас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 из направлений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использовании - предоставление доступа непосредственно к архивным делам в читальном зале. И следует сразу отметить, что оно подвергается цифровому трансформированию уже на протяжении 5-7 лет. Организация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удаленного доступа к документам и справочно-поисковым средствам к ним через официальные сайты или специализированные государственные и ведомственные информационные системы набирает популярность. </w:t>
      </w:r>
      <w:r>
        <w:rPr>
          <w:rFonts w:ascii="Times New Roman" w:hAnsi="Times New Roman" w:cs="Times New Roman"/>
          <w:sz w:val="28"/>
          <w:szCs w:val="28"/>
        </w:rPr>
        <w:t xml:space="preserve">Традиционная организация работы читальных залов архивов регламентирована, имеет свои сложившиеся, устоявшиеся процессы. Отсутствие трудностей при работе с пользователя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читальных залах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отметили толь</w:t>
      </w:r>
      <w:r>
        <w:rPr>
          <w:rFonts w:ascii="Times New Roman" w:hAnsi="Times New Roman" w:cs="Times New Roman"/>
          <w:sz w:val="28"/>
          <w:szCs w:val="28"/>
        </w:rPr>
        <w:t xml:space="preserve">ко архивы Марий Эл, Татарстана, Саратовской области. Х</w:t>
      </w:r>
      <w:r>
        <w:rPr>
          <w:rFonts w:ascii="Times New Roman" w:hAnsi="Times New Roman" w:cs="Times New Roman"/>
          <w:sz w:val="28"/>
          <w:szCs w:val="28"/>
        </w:rPr>
        <w:t xml:space="preserve">отя </w:t>
      </w:r>
      <w:r>
        <w:rPr>
          <w:rFonts w:ascii="Times New Roman" w:hAnsi="Times New Roman" w:cs="Times New Roman"/>
          <w:sz w:val="28"/>
          <w:szCs w:val="28"/>
        </w:rPr>
        <w:t xml:space="preserve">разногласия с пользователями и их претензии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отмечались архивами практически во всех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т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ребование предоставить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документы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в день обращения и ограничения количества выдаваемых дел; платный характ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ер некоторых услуг особенно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копирование документов личными техническими средствами; запрет на выдачу подлинников оцифрованных документов, т.к. возрастные исследователи затрудняются работать с электронными копиями; ограничение на </w:t>
      </w:r>
      <w:r>
        <w:rPr>
          <w:rStyle w:val="922"/>
          <w:rFonts w:eastAsia="PT Astra Serif"/>
          <w:sz w:val="28"/>
          <w:szCs w:val="28"/>
        </w:rPr>
        <w:t xml:space="preserve">получение архивной информации, содержащей грифы </w:t>
      </w:r>
      <w:r>
        <w:rPr>
          <w:rStyle w:val="922"/>
          <w:rFonts w:eastAsia="PT Astra Serif"/>
          <w:sz w:val="28"/>
          <w:szCs w:val="28"/>
        </w:rPr>
        <w:t xml:space="preserve">секретности, персональные данные и иные конфиденциальные сведения, без наличия </w:t>
      </w:r>
      <w:r>
        <w:rPr>
          <w:rStyle w:val="922"/>
          <w:rFonts w:eastAsia="PT Astra Serif"/>
          <w:color w:val="000000" w:themeColor="text1"/>
          <w:sz w:val="28"/>
          <w:szCs w:val="28"/>
        </w:rPr>
        <w:t xml:space="preserve">подтверждающих </w:t>
      </w:r>
      <w:r>
        <w:rPr>
          <w:rStyle w:val="922"/>
          <w:rFonts w:eastAsia="PT Astra Serif"/>
          <w:color w:val="000000" w:themeColor="text1"/>
          <w:sz w:val="28"/>
          <w:szCs w:val="28"/>
        </w:rPr>
        <w:t xml:space="preserve">родство (право) </w:t>
      </w:r>
      <w:r>
        <w:rPr>
          <w:rStyle w:val="922"/>
          <w:rFonts w:eastAsia="PT Astra Serif"/>
          <w:color w:val="000000" w:themeColor="text1"/>
          <w:sz w:val="28"/>
          <w:szCs w:val="28"/>
        </w:rPr>
        <w:t xml:space="preserve">докуме</w:t>
      </w:r>
      <w:r>
        <w:rPr>
          <w:rStyle w:val="922"/>
          <w:rFonts w:eastAsia="PT Astra Serif"/>
          <w:sz w:val="28"/>
          <w:szCs w:val="28"/>
        </w:rPr>
        <w:t xml:space="preserve">нтов; ограничения в выдаче </w:t>
      </w:r>
      <w:r>
        <w:rPr>
          <w:rStyle w:val="922"/>
          <w:rFonts w:eastAsia="PT Astra Serif"/>
          <w:sz w:val="28"/>
          <w:szCs w:val="28"/>
        </w:rPr>
        <w:t xml:space="preserve">документов и</w:t>
      </w:r>
      <w:r>
        <w:rPr>
          <w:rFonts w:ascii="Times New Roman" w:hAnsi="Times New Roman" w:cs="Times New Roman"/>
          <w:sz w:val="28"/>
          <w:szCs w:val="28"/>
        </w:rPr>
        <w:t xml:space="preserve"> дел в неудовлетворительном физическом состоянии. Обосновано возмущает архивистов </w:t>
      </w:r>
      <w:r>
        <w:rPr>
          <w:rFonts w:ascii="Times New Roman" w:hAnsi="Times New Roman" w:cs="Times New Roman"/>
          <w:sz w:val="28"/>
          <w:szCs w:val="28"/>
        </w:rPr>
        <w:t xml:space="preserve">небережливое использов</w:t>
      </w:r>
      <w:r>
        <w:rPr>
          <w:rFonts w:ascii="Times New Roman" w:hAnsi="Times New Roman" w:cs="Times New Roman"/>
          <w:sz w:val="28"/>
          <w:szCs w:val="28"/>
        </w:rPr>
        <w:t xml:space="preserve">ание документов пользователями,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не может не вызывать обеспокоенности сотрудников, особенно в архивах с большим потоком пользователей.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рхивисты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Центрального архива Нижегородской области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отмечают, что в связи с этим существует психологическая проблема выгорания сотрудников читального зала, которую никакие поощрения не решают. 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Также одной из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острых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проблем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является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обозначен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ная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архивистами Кировской,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Нижегородской,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Ульяновской областей, Башкирии, Мордовии и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Удмуртии недостаточность посадочных мест и технических средств, в т.ч. для работы на компьютерах с электронным фондом пользования, особенно на муниципальном уровне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. Статистика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посещаемости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читальных зал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ов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следующая: в 2023 году - 43 тысячи пользователей и 181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тысяча посещений; в 2024 году – соответственно 42 тысяч пользователей и 221 посещений; в 2025 году - 49 тысяч пользователей и 230 тысяч посещений. Всего за 3 года в архивах ПФО трудилось почти 134 тысячи пользователей при среднем - 5 посещений на человека.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организации публичного доступа в читальных залах, в ряду наиболе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распространенных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 использования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передвижные и стационарные выставки документов и все более попу</w:t>
      </w:r>
      <w:r>
        <w:rPr>
          <w:rFonts w:ascii="Times New Roman" w:hAnsi="Times New Roman" w:cs="Times New Roman"/>
          <w:sz w:val="28"/>
          <w:szCs w:val="28"/>
        </w:rPr>
        <w:t xml:space="preserve">лярным становится создание виртуальных выставок. Во всех регионах ПФО архивные службы, в силу ограничения в выставочных помещениях, а также в интересах более широкого продвижения документального наследия, в т.ч. в целях патриотического воспитания граждан, </w:t>
      </w:r>
      <w:r>
        <w:rPr>
          <w:rFonts w:ascii="Times New Roman" w:hAnsi="Times New Roman" w:cs="Times New Roman"/>
          <w:sz w:val="28"/>
          <w:szCs w:val="28"/>
        </w:rPr>
        <w:t xml:space="preserve">их исторического прос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вещения, повышения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значимости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архивов и</w:t>
      </w:r>
      <w:r>
        <w:rPr>
          <w:rFonts w:ascii="Times New Roman" w:hAnsi="Times New Roman" w:cs="Times New Roman"/>
          <w:sz w:val="28"/>
          <w:szCs w:val="28"/>
        </w:rPr>
        <w:t xml:space="preserve"> как научно-просветительных и исследовательских учреждений, и как хранилищ исторической памяти, проводят совместные с заинтересованными организациями выставочные проекты, в т.ч. на общественных пространствах. Архивы чаще стали готовить передвижные выст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основе копий архивных 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экспонируемые на общественных площадках, где наблюдается выс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окий уровень посещаемости. В Удмуртии выст</w:t>
      </w:r>
      <w:r>
        <w:rPr>
          <w:rFonts w:ascii="Times New Roman" w:hAnsi="Times New Roman" w:cs="Times New Roman"/>
          <w:sz w:val="28"/>
          <w:szCs w:val="28"/>
        </w:rPr>
        <w:t xml:space="preserve">авки демонстрируются на общественно-массовых мероприятиях на Центральной площади столицы, в Сквере Победы у Вечного огня и Обелиска «Ижевск – город трудовой доблести». Уже в течение 4-х лет выставки, подготовленные</w:t>
      </w:r>
      <w:r>
        <w:rPr>
          <w:rFonts w:ascii="Times New Roman" w:hAnsi="Times New Roman" w:cs="Times New Roman"/>
          <w:sz w:val="28"/>
          <w:szCs w:val="28"/>
        </w:rPr>
        <w:t xml:space="preserve"> госархивами Удмуртии, представляются во всех городах и районах. Такие «проактивные» формы презентации выставочных проектов получают больше зрителей и популяризируют архивы среди граждан. В подобном режиме отрабатывают практически архивы всех регионов ПФО.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Основными партнерами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для совместных выставочных проектов являются музейные и библиотечные учреждения, образовательные орг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анизации, в т.ч. высшего образования, органы государственной власти и местно</w:t>
      </w:r>
      <w:r>
        <w:rPr>
          <w:rFonts w:ascii="Times New Roman" w:hAnsi="Times New Roman" w:cs="Times New Roman"/>
          <w:sz w:val="28"/>
          <w:szCs w:val="28"/>
        </w:rPr>
        <w:t xml:space="preserve">го самоуправления. Пермские архивисты сотрудничают с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Пермской универсальной библиотекой им. А.М.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Горького, Коми-Пермяцкой национальной библиотекой им. М.П. Лихачева, Центральным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выставочным залом г.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Перми, Историческим парком «Россия – моя история. Пермск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ий край»,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ижегородские архивисты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с Русским музеем фотографии,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Нижегородским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государственными художественным музеем и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Волго-Вятским филиалом Государственного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музе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я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изобразительных искусств им. А.С. Пушкина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. В Марий Эл, Чувашии и Удмуртии активное взаимодействие происходит с государственными советами республик. В Марий Эл создаются совмест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ные проекты с Марийским научно-исследовательским институтом языка, литературы и истории им. В.М.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Васильева, в Оренбургской области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–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с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областной молодежной организацией «Военно-патриотический поисковый клуб «Патриот», в Ульяновской области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фондом «Защитники Отечества», Российским военно-историческим обществом и Симбирской епархией. Выходят выставочные проекты и за пределы регионов, например, мордовские архивисты участвовали в совместных проектах с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государственными архивами Пензенской, Нижегородской, Ульяновской областей. На протяжении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нескольких лет ведется совместный архивный проект «День в истории Татарстана и Югры». В нем участвуют архивисты Югры, Татарстана и Калмыкии, было организовано более 15 совместных интернет-выставок. Имеет место и зарубежное архивное сотрудничество в выстав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очной деятельности. Так интернет-выставка «Народный белорусский поэт Янка Купала в Татарии» и выставка к Международному дню освобождения узников фашистских концлагерей были подготовлены архивистами Татарстана совместно с белорусскими архивистами; выставка </w:t>
      </w:r>
      <w:r>
        <w:rPr>
          <w:rFonts w:ascii="Times New Roman" w:hAnsi="Times New Roman" w:eastAsia="PT Astra Serif" w:cs="Times New Roman"/>
          <w:bCs/>
          <w:color w:val="000000" w:themeColor="text1"/>
          <w:sz w:val="28"/>
          <w:szCs w:val="28"/>
        </w:rPr>
        <w:t xml:space="preserve">«Удмуртия</w:t>
      </w:r>
      <w:r>
        <w:rPr>
          <w:rFonts w:ascii="Times New Roman" w:hAnsi="Times New Roman" w:eastAsia="PT Astra Serif" w:cs="Times New Roman"/>
          <w:bCs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eastAsia="PT Astra Serif" w:cs="Times New Roman"/>
          <w:bCs/>
          <w:color w:val="000000" w:themeColor="text1"/>
          <w:sz w:val="28"/>
          <w:szCs w:val="28"/>
        </w:rPr>
        <w:t xml:space="preserve">Беларуси: братская помощь в </w:t>
      </w:r>
      <w:r>
        <w:rPr>
          <w:rFonts w:ascii="Times New Roman" w:hAnsi="Times New Roman" w:eastAsia="PT Astra Serif" w:cs="Times New Roman"/>
          <w:bCs/>
          <w:color w:val="000000" w:themeColor="text1"/>
          <w:sz w:val="28"/>
          <w:szCs w:val="28"/>
        </w:rPr>
        <w:t xml:space="preserve">годы войны»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экспонировалась в г.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Бресте. </w:t>
      </w:r>
      <w:r>
        <w:rPr>
          <w:rFonts w:ascii="Times New Roman" w:hAnsi="Times New Roman" w:cs="Times New Roman"/>
          <w:sz w:val="28"/>
          <w:szCs w:val="28"/>
        </w:rPr>
        <w:t xml:space="preserve">Проблемы в выставочной деятельности отмечены только архивистами Оренбургской и Самарской областей, а именно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в обеспечении сохранности подлинников экспонируемых документов, т.к. пользователям интересно полистать документ, рассмотреть его поближе; недостаток выставочной площади, что затрудняет посетителям просмотр и восприятие документов в экспозиции; п</w:t>
      </w:r>
      <w:r>
        <w:rPr>
          <w:rStyle w:val="922"/>
          <w:rFonts w:eastAsia="PT Astra Serif"/>
          <w:sz w:val="28"/>
          <w:szCs w:val="28"/>
        </w:rPr>
        <w:t xml:space="preserve">резентации выставок и экскурсии по ним проводятся в рабочее время, что вызывает недовольство и желание посещения выставок во внерабочее время.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По-прежнему востребованы и применяются всеми архивами ПФО такие формы использования как издание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сборников документов в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ечатном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и электронном виде, формируются ис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торико-архивные онлайн-проекты, например проект «Башархив.РФ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», организуются презентации личных фондов, изданий и баз данных различной степени контента, проводятся дни открытых дверей, экскурсии в архивах, осуществляется публикация статей, сюжетов в СМИ и н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а сайтах архивов, в т.ч. востребованными становятся и малые формы публикаций в социальных сетях; продолжается проведение информационных часов, школьных уроков. В тоже время неуклонно уменьшается подготовка информационных документов в инициативном порядке.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Ежегодно организуется более 500 тел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е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- и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радиопередач, публикуется более 1600 статей и подборок документов, свыше 22 тысяч постов в соцсетя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х. За три года вышло в свет 103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различных издани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(от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отраслевых жур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налов до сборников документов).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Достаточно широк спектр используемых архивами форм учета и ре</w:t>
      </w:r>
      <w:r>
        <w:rPr>
          <w:rFonts w:ascii="Times New Roman" w:hAnsi="Times New Roman" w:cs="Times New Roman"/>
          <w:sz w:val="28"/>
          <w:szCs w:val="28"/>
        </w:rPr>
        <w:t xml:space="preserve">гистрации сведений практически по всем видам организуемого публичного доступа, причем сохраняются и традиционные формы учета на бумажном носителе, и электронные формы в автоматизированном режиме. Безусловно, всеми архивами обеспечивается ведение требуемых </w:t>
      </w:r>
      <w:r>
        <w:rPr>
          <w:rFonts w:ascii="Times New Roman" w:hAnsi="Times New Roman" w:cs="Times New Roman"/>
          <w:sz w:val="28"/>
          <w:szCs w:val="28"/>
        </w:rPr>
        <w:t xml:space="preserve">Правилами и Порядком использования журналов учета и регистрации. Учет использования интернет-ресурсов большинством архивов осуществляется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в системе оценки посещаемости веб-сайтов и анализа поведения пользователей (Яндекс метрика)</w:t>
      </w:r>
      <w:r>
        <w:rPr>
          <w:rFonts w:ascii="Times New Roman" w:hAnsi="Times New Roman" w:cs="Times New Roman"/>
          <w:sz w:val="28"/>
          <w:szCs w:val="28"/>
        </w:rPr>
        <w:t xml:space="preserve"> и иных автоматизированных системах, предлагаемых платформами социальных сетей, а также в рамках региональных и ведомственных информационных систем,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в Татарстане - ГИС «Единая архивная информационная система республики», </w:t>
      </w:r>
      <w:r>
        <w:rPr>
          <w:rFonts w:ascii="Times New Roman" w:hAnsi="Times New Roman" w:cs="Times New Roman"/>
          <w:sz w:val="28"/>
          <w:szCs w:val="28"/>
        </w:rPr>
        <w:t xml:space="preserve">в Чувашии -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модуль «Исследователи» ПИК «КАИСА-Архив», в Нижегородской области - РГИС «Электронный архив», </w:t>
      </w:r>
      <w:r>
        <w:rPr>
          <w:rStyle w:val="922"/>
          <w:rFonts w:eastAsia="PT Astra Serif"/>
          <w:sz w:val="28"/>
          <w:szCs w:val="28"/>
        </w:rPr>
        <w:t xml:space="preserve">в Пензенской области -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АИС ЭЛАР</w:t>
      </w:r>
      <w:r>
        <w:rPr>
          <w:rFonts w:hint="eastAsia" w:ascii="MS Mincho" w:hAnsi="MS Mincho" w:eastAsia="MS Mincho" w:cs="MS Mincho"/>
          <w:sz w:val="28"/>
          <w:szCs w:val="28"/>
        </w:rPr>
        <w:t xml:space="preserve">‑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Архив, в Самарской области – ГИС «</w:t>
      </w:r>
      <w:r>
        <w:rPr>
          <w:rStyle w:val="922"/>
          <w:rFonts w:eastAsia="PT Astra Serif"/>
          <w:sz w:val="28"/>
          <w:szCs w:val="28"/>
        </w:rPr>
        <w:t xml:space="preserve">Единая информационно-поисковая система по документам Архивного фонда Самарской области и документам по личному составу»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и многие другие программные комплек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сы в других регионах. Перспективы преобладания и даже замещения бумажных форм учета и регистрации очевидны и в основном зависят от финансовых возможностей архивных служб. Практика разнообразна и потому широки возможности изучения и применения опыта коллег.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В информировании пользователей о составе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Архив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н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ого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фонд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а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и других архивных документов, находящихся в архивах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ПФО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важное место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занимают цифровые возможности и имеющиеся интернет-ресурсы.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</w:t>
      </w:r>
      <w:r>
        <w:rPr>
          <w:rFonts w:ascii="Times New Roman" w:hAnsi="Times New Roman" w:cs="Times New Roman"/>
          <w:sz w:val="28"/>
          <w:szCs w:val="28"/>
        </w:rPr>
        <w:t xml:space="preserve">имер, имеющиеся элементы справочно-поисковых средств (путеводители, указатели, справочники) и сборники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изданные небольшими тиражами, в полном объеме в электронном виде размещаются на сайтах и порталах архивных служб или сразу создаются как цифровое справочное средство (как, например, в Удмуртии - Межархивный путе</w:t>
      </w:r>
      <w:r>
        <w:rPr>
          <w:rFonts w:ascii="Times New Roman" w:hAnsi="Times New Roman" w:cs="Times New Roman"/>
          <w:sz w:val="28"/>
          <w:szCs w:val="28"/>
        </w:rPr>
        <w:t xml:space="preserve">водитель по фондам личного происхождения в государственных и муниципальных архивах). Представлены на сайтах архивов регулярные информации о новых поступлениях документов и перечни рассекреченных документов в течение года. Чувашскими архивистами отмечаются </w:t>
      </w:r>
      <w:r>
        <w:rPr>
          <w:rFonts w:ascii="Times New Roman" w:hAnsi="Times New Roman" w:cs="Times New Roman"/>
          <w:sz w:val="28"/>
          <w:szCs w:val="28"/>
        </w:rPr>
        <w:t xml:space="preserve">информирование о документальном наследии посредством экспонирования традиционных и виртуальных выставок, создание документальных фильмов, темати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ческих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- 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радиопередач и публикаций в печ</w:t>
      </w:r>
      <w:r>
        <w:rPr>
          <w:rFonts w:ascii="Times New Roman" w:hAnsi="Times New Roman" w:cs="Times New Roman"/>
          <w:sz w:val="28"/>
          <w:szCs w:val="28"/>
        </w:rPr>
        <w:t xml:space="preserve">атных СМИ,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расширяющих аудиторию и повышающих интерес к документам, хотя последние формы финансово затратны и трудоемки. К чи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слу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популяризаторских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можно отнест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и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циклы представления исторических событий через документы на регулярных собраниях региональных руководителей, которые ведутся в Ульяновской области и Удмуртии.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проводимые архивами информационные мероприятия, как традиционные, предусмотренные Правилами, 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ак и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новационные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способы (п</w:t>
      </w:r>
      <w:r>
        <w:rPr>
          <w:rFonts w:ascii="Times New Roman" w:hAnsi="Times New Roman" w:cs="Times New Roman"/>
          <w:sz w:val="28"/>
          <w:szCs w:val="28"/>
        </w:rPr>
        <w:t xml:space="preserve">осты в соцсетях) нацелены на историческое просвещение населения, продвижение культуры сохранения исторической памяти, которая </w:t>
      </w:r>
      <w:r>
        <w:rPr>
          <w:rFonts w:ascii="Times New Roman" w:hAnsi="Times New Roman" w:cs="Times New Roman"/>
          <w:sz w:val="28"/>
          <w:szCs w:val="28"/>
        </w:rPr>
        <w:t xml:space="preserve">играет ключевую рол</w:t>
      </w:r>
      <w:r>
        <w:rPr>
          <w:rFonts w:ascii="Times New Roman" w:hAnsi="Times New Roman" w:cs="Times New Roman"/>
          <w:sz w:val="28"/>
          <w:szCs w:val="28"/>
        </w:rPr>
        <w:t xml:space="preserve">ь в формировании уважительного отношения к истории страны, в укреплении традиционных духовно-нравственных ценностей. Позитивная динамика проведенных информационных мероприятий (от 15 тысяч в 2023 году до 20 тысяч  в 2025 году) и рост количества пользовател</w:t>
      </w:r>
      <w:r>
        <w:rPr>
          <w:rFonts w:ascii="Times New Roman" w:hAnsi="Times New Roman" w:cs="Times New Roman"/>
          <w:sz w:val="28"/>
          <w:szCs w:val="28"/>
        </w:rPr>
        <w:t xml:space="preserve">ей архивной информацией (от 2,5 </w:t>
      </w:r>
      <w:r>
        <w:rPr>
          <w:rFonts w:ascii="Times New Roman" w:hAnsi="Times New Roman" w:cs="Times New Roman"/>
          <w:sz w:val="28"/>
          <w:szCs w:val="28"/>
        </w:rPr>
        <w:t xml:space="preserve">млн. человек в 2024 году до почти 4 млн. в 2025 году) демонстрирует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востребованность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активность архивов в представлении исторического наследия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популяризации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архивного дела.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 для подготовки данного вопроса показало разнообразие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форм, форматов и масштабности проведенных архивами за три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</w:t>
      </w:r>
      <w:r>
        <w:rPr>
          <w:rFonts w:ascii="Times New Roman" w:hAnsi="Times New Roman" w:cs="Times New Roman"/>
          <w:sz w:val="28"/>
          <w:szCs w:val="28"/>
        </w:rPr>
        <w:t xml:space="preserve"> примера приведу только некоторые из них.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Молодежные историко-патриотические чтения о юнгах Российского флота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в Пермском крае; Всероссийская научно-практич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еская конференция «Роль архивов в обществе: актуальные вопросы, достижения и инновации» в Чувашии; Всероссийский научно-исторический форум «Уроки русского разлома», посвященный Гражданской войны, в Марий Эл; XIII Межрегиональная архивоведч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highlight w:val="none"/>
        </w:rPr>
        <w:t xml:space="preserve">еская конференция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highlight w:val="none"/>
        </w:rPr>
        <w:t xml:space="preserve">«О Пушкине архивною строкой...»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highlight w:val="none"/>
        </w:rPr>
        <w:t xml:space="preserve">посвященная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225-летию со дня рождения А.С. Пушкина, в Нижегородской области; Просветительский мультипроект «Оренбуржцы читают, слушают, смотрят хронику Великой войны»; Презентация </w:t>
      </w:r>
      <w:r>
        <w:rPr>
          <w:rFonts w:ascii="Times New Roman" w:hAnsi="Times New Roman" w:cs="Times New Roman"/>
          <w:sz w:val="28"/>
          <w:szCs w:val="28"/>
        </w:rPr>
        <w:t xml:space="preserve">межархивной выставки «Саратовская область в годы Великой Отечественной войны»; М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еждународный круглый стола «Сохраним память о войне вместе» в Мордовии; традиционный республиканский Фестиваль родословной «Эхо веков в истории семьи» в Татарстане; А</w:t>
      </w:r>
      <w:r>
        <w:rPr>
          <w:rStyle w:val="922"/>
          <w:rFonts w:eastAsia="PT Astra Serif"/>
          <w:sz w:val="28"/>
          <w:szCs w:val="28"/>
        </w:rPr>
        <w:t xml:space="preserve">рхивный фестиваль «АрхивFEST» в Самарской </w:t>
      </w:r>
      <w:r>
        <w:rPr>
          <w:rStyle w:val="922"/>
          <w:rFonts w:eastAsia="PT Astra Serif"/>
          <w:color w:val="000000" w:themeColor="text1"/>
          <w:sz w:val="28"/>
          <w:szCs w:val="28"/>
        </w:rPr>
        <w:t xml:space="preserve">области;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Ежегодный региональный фестиваль с участием Губернатора Ульяновской области, наполненный сразу нескольким архивными событиями, в частности образовательным проектом «Академия архивной службы»;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ежрегиональная научно-практическая конференция «Правда – залог Победы» в Башкирии; О</w:t>
      </w:r>
      <w:r>
        <w:rPr>
          <w:rFonts w:ascii="Times New Roman" w:hAnsi="Times New Roman" w:cs="Times New Roman"/>
          <w:sz w:val="28"/>
          <w:szCs w:val="28"/>
        </w:rPr>
        <w:t xml:space="preserve">ткрытый форум «Народный цифровой проект Удмуртии к 80-летию Победы»;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Выставочный проект «Поколение Победителей», в рамках которого подготовлены мобильные выставочные экспозиции «Военкоры на защите Отечества» и «Фронтовые письма», а также создан электронный ресурс «Память Земли Вятской. 1941-1945 гг.», в Кировской области.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трудозатратный и социально ориентированный вид работы в использовании, безусловно, исполнение запросов граждан и организаций. Результаты это прекрасно демонстрируют. Архивами ПФО в 2024 году исполнено 911</w:t>
      </w:r>
      <w:r>
        <w:rPr>
          <w:rFonts w:ascii="Times New Roman" w:hAnsi="Times New Roman" w:cs="Times New Roman"/>
          <w:sz w:val="28"/>
          <w:szCs w:val="28"/>
        </w:rPr>
        <w:t xml:space="preserve"> тысяч социально-правовых запросов и 161 тысяча тематических запросов. 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этот год в архивах ПФО по основной деятельности трудилось 3260 сотрудников. Всего на 1 сотрудника архива пришлось исполнение 279 социально-правовых и 49 тематических запросов, что по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shd w:val="clear" w:color="auto" w:fill="ffffff"/>
        </w:rPr>
        <w:t xml:space="preserve">Типовым 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  <w:shd w:val="clear" w:color="auto" w:fill="ffffff"/>
        </w:rPr>
        <w:t xml:space="preserve">нормам времени и выработки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shd w:val="clear" w:color="auto" w:fill="ffffff"/>
        </w:rPr>
        <w:t xml:space="preserve">на работы (услуги), выполняемые (оказываемые) государственными и муниципальными </w:t>
      </w:r>
      <w:r>
        <w:rPr>
          <w:rFonts w:ascii="PT Astra Serif" w:hAnsi="PT Astra Serif" w:eastAsia="PT Astra Serif" w:cs="PT Astra Serif"/>
          <w:bCs/>
          <w:color w:val="000000" w:themeColor="text1"/>
          <w:sz w:val="28"/>
          <w:szCs w:val="28"/>
          <w:shd w:val="clear" w:color="auto" w:fill="ffffff"/>
        </w:rPr>
        <w:t xml:space="preserve">архивами,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потребовало бы 180 рабочих дней за год из 220 рабочих дней годового бюджета рабочего времени сотрудника (или 8</w:t>
      </w:r>
      <w:r>
        <w:rPr>
          <w:rFonts w:ascii="Times New Roman" w:hAnsi="Times New Roman" w:cs="Times New Roman"/>
          <w:sz w:val="28"/>
          <w:szCs w:val="28"/>
        </w:rPr>
        <w:t xml:space="preserve">0 %). В этом виде работы также произошла серьезная </w:t>
      </w:r>
      <w:r>
        <w:rPr>
          <w:rFonts w:ascii="Times New Roman" w:hAnsi="Times New Roman" w:cs="Times New Roman"/>
          <w:sz w:val="28"/>
          <w:szCs w:val="28"/>
        </w:rPr>
        <w:t xml:space="preserve">трансформация после организации целевого взаимодействия с органами пенсионного обеспечения, когда более 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запросов социально-правового характера стали поступать от Социального фонда. Сегодня доля та</w:t>
      </w:r>
      <w:r>
        <w:rPr>
          <w:rFonts w:ascii="Times New Roman" w:hAnsi="Times New Roman" w:cs="Times New Roman"/>
          <w:sz w:val="28"/>
          <w:szCs w:val="28"/>
        </w:rPr>
        <w:t xml:space="preserve">ких запросов достигает более 80 </w:t>
      </w:r>
      <w:r>
        <w:rPr>
          <w:rFonts w:ascii="Times New Roman" w:hAnsi="Times New Roman" w:cs="Times New Roman"/>
          <w:sz w:val="28"/>
          <w:szCs w:val="28"/>
        </w:rPr>
        <w:t xml:space="preserve">%. И это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несомненно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позитивно для архивов в части существенного снижения личного обращения граждан. Уход большого комплекса запросов из сферы государственных и муниципальных услуг в область межведомственного взаимодействия позволил </w:t>
      </w:r>
      <w:r>
        <w:rPr>
          <w:rFonts w:ascii="Times New Roman" w:hAnsi="Times New Roman" w:cs="Times New Roman"/>
          <w:sz w:val="28"/>
          <w:szCs w:val="28"/>
        </w:rPr>
        <w:t xml:space="preserve">исключить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архивов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перечня массовых социально значимых услуг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МСЗУ)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выйти из зоны особого контроля и мониторинга государственных органов, уполномоченных в сфере предоставления МСЗУ, требовавших 95 % преставления таких услуг в электронном виде. Всего же архивами ПФО за 3 года исполнено более 3,3 млн. запросов.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В целом в архивах ПФО набл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юдается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общность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в определ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ении тематики запросов граждан и организаций, относимых к категории социально-правовых, и их спектр достаточно широк. Первый блок связан непосредственно с вопросами пенсионного обеспечения: </w:t>
      </w:r>
      <w:r>
        <w:rPr>
          <w:rFonts w:ascii="Times New Roman" w:hAnsi="Times New Roman" w:cs="Times New Roman"/>
          <w:sz w:val="28"/>
          <w:szCs w:val="28"/>
        </w:rPr>
        <w:t xml:space="preserve">запросы о трудовой деятельности (трудовой стаж, льготный трудовой стаж, размер заработной платы), об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отпусках по уходу за детьми, </w:t>
      </w:r>
      <w:r>
        <w:rPr>
          <w:rFonts w:ascii="Times New Roman" w:hAnsi="Times New Roman" w:cs="Times New Roman"/>
          <w:sz w:val="28"/>
          <w:szCs w:val="28"/>
        </w:rPr>
        <w:t xml:space="preserve">запросы сведений об индивидуальных предпринимателях; о несчастных случаях на производстве; </w:t>
      </w:r>
      <w:r>
        <w:rPr>
          <w:rFonts w:ascii="Times New Roman" w:hAnsi="Times New Roman" w:eastAsia="PT Astra Serif" w:cs="Times New Roman"/>
          <w:sz w:val="28"/>
          <w:szCs w:val="28"/>
          <w:lang w:eastAsia="ru-RU"/>
        </w:rPr>
        <w:t xml:space="preserve">о награждении государственными, ведомственными и иными наградами; </w:t>
      </w:r>
      <w:r>
        <w:rPr>
          <w:rFonts w:ascii="Times New Roman" w:hAnsi="Times New Roman" w:cs="Times New Roman"/>
          <w:sz w:val="28"/>
          <w:szCs w:val="28"/>
        </w:rPr>
        <w:t xml:space="preserve">о получении образования и обучении, о прохождении службы в Вооруженных силах. Второй блок социально-правовых запросов связан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lang w:eastAsia="ru-RU"/>
        </w:rPr>
        <w:t xml:space="preserve">архивной информаци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lang w:eastAsia="ru-RU"/>
        </w:rPr>
        <w:t xml:space="preserve"> для назначения льгот и компенсаций.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lang w:eastAsia="ru-RU"/>
        </w:rPr>
        <w:t xml:space="preserve"> некоторых случаях без четкого указания заявителя целей получения архивной информации сложно определится с категорией запроса (для г</w:t>
      </w:r>
      <w:r>
        <w:rPr>
          <w:rFonts w:ascii="Times New Roman" w:hAnsi="Times New Roman" w:eastAsia="PT Astra Serif" w:cs="Times New Roman"/>
          <w:sz w:val="28"/>
          <w:szCs w:val="28"/>
          <w:lang w:eastAsia="ru-RU"/>
        </w:rPr>
        <w:t xml:space="preserve">осударственных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lang w:eastAsia="ru-RU"/>
        </w:rPr>
        <w:t xml:space="preserve">архивов это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lang w:eastAsia="ru-RU"/>
        </w:rPr>
        <w:t xml:space="preserve">принципиально важный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lang w:eastAsia="ru-RU"/>
        </w:rPr>
        <w:t xml:space="preserve">вопрос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lang w:eastAsia="ru-RU"/>
        </w:rPr>
        <w:t xml:space="preserve">для определения порядка его исполнения – на платной или бесплатной основе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:lang w:eastAsia="ru-RU"/>
        </w:rPr>
        <w:t xml:space="preserve">).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6"/>
          <w:szCs w:val="26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ru-RU"/>
        </w:rPr>
        <w:t xml:space="preserve">К этому блоку относят запросы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об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эвакуации в годы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в Великой Отечественной войне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1941-1945 гг.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нахождении в плену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; запросы, связанные с репрессиями;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о проживании в населенных пунктах с льготным правовым статусом вследствие аварии на Чернобыльской АЭС,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 подтверждении факта опекунства и усыновления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, о пребывании в детских учреждениях интернатного типа, о </w:t>
      </w:r>
      <w:r>
        <w:rPr>
          <w:rStyle w:val="922"/>
          <w:rFonts w:ascii="PT Astra Serif" w:hAnsi="PT Astra Serif" w:eastAsia="PT Astra Serif" w:cs="PT Astra Serif"/>
          <w:sz w:val="28"/>
          <w:szCs w:val="28"/>
          <w:highlight w:val="none"/>
        </w:rPr>
        <w:t xml:space="preserve">местонахождении организации на территории региона (для оформления ветерана труда), а также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об актах гражданского состояния (например, для захоронения), о смене фамилии и о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подтверждение имущественных прав.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К социально-правовым относят и 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запросы Социального фонда о переименовании, создании и ликвидации организаций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, хотя они более относятся к тематическим запросам, особенно если учитыв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ать содержание определения, данного в отраслевом федерал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ьном законе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 - «архивы предоставляют по запросу Фонда пенсионного и социального страхования РФ сведения о гражданине, необходимые для его пенсионного обеспечения». </w:t>
      </w:r>
      <w:r>
        <w:rPr>
          <w:rFonts w:ascii="PT Astra Serif" w:hAnsi="PT Astra Serif" w:eastAsia="PT Astra Serif" w:cs="PT Astra Serif"/>
          <w:sz w:val="26"/>
          <w:szCs w:val="26"/>
          <w:highlight w:val="none"/>
        </w:rPr>
      </w:r>
      <w:r>
        <w:rPr>
          <w:rFonts w:ascii="PT Astra Serif" w:hAnsi="PT Astra Serif" w:cs="PT Astra Serif"/>
          <w:sz w:val="26"/>
          <w:szCs w:val="2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уже было сказано ранее, основная часть социал</w:t>
      </w:r>
      <w:r>
        <w:rPr>
          <w:rFonts w:ascii="Times New Roman" w:hAnsi="Times New Roman" w:cs="Times New Roman"/>
          <w:sz w:val="28"/>
          <w:szCs w:val="28"/>
        </w:rPr>
        <w:t xml:space="preserve">ьно-правовых запросов (более 80 </w:t>
      </w:r>
      <w:r>
        <w:rPr>
          <w:rFonts w:ascii="Times New Roman" w:hAnsi="Times New Roman" w:cs="Times New Roman"/>
          <w:sz w:val="28"/>
          <w:szCs w:val="28"/>
        </w:rPr>
        <w:t xml:space="preserve">%) поступает в архивы в электронной форме от Социального фонда (с 2024 год – в системе ГИС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«Единая централизованная цифровая платформа в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социальной сфере»</w:t>
      </w:r>
      <w:r>
        <w:rPr>
          <w:rFonts w:ascii="Times New Roman" w:hAnsi="Times New Roman" w:cs="Times New Roman"/>
          <w:sz w:val="28"/>
          <w:szCs w:val="28"/>
        </w:rPr>
        <w:t xml:space="preserve">), также в электронном виде поступают запросы через Портал государственных и муниципальных услуг, через аналогичные региональные порталы и ведомственные архивные информационные системы (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ГИС «Архивы Оренбургской области», ЕГАИС ПК «Архивы Прикамья» Пермского края, </w:t>
      </w:r>
      <w:r>
        <w:rPr>
          <w:rStyle w:val="922"/>
          <w:rFonts w:eastAsia="PT Astra Serif"/>
          <w:sz w:val="28"/>
          <w:szCs w:val="28"/>
        </w:rPr>
        <w:t xml:space="preserve">ГИС «Архивы Самарской области»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), через официальные сайты и по электронной почте. Доля «электронных запросов» достигает от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71 % (в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Мордовии) до 96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% (в Пермском крае). Остальная часть остается на личный прием, почту России и МФЦ (там, где МФЦ не перешло на электронное взаимодействие с архивами). В Пензенской обл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асти (2019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г.) и Удмуртии (2024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г.), руководствуясь пунктом 1.8.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статьи 7 Федерального закона №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210-ФЗ о предоставлении услуг, в архивах прекращен личный прием заявителей.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части тематических запросов каналы их поступления в долевом соотношении по регионам отличаются от способов поступления социально-правовых запросов, где </w:t>
      </w:r>
      <w:r>
        <w:rPr>
          <w:rFonts w:ascii="Times New Roman" w:hAnsi="Times New Roman" w:cs="Times New Roman"/>
          <w:sz w:val="28"/>
          <w:szCs w:val="28"/>
        </w:rPr>
        <w:t xml:space="preserve">система выстроена более единообразно. В «электронных запросах» существенно преобладает электронная почта и высока доля личного приема.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целом ситуация характеризуется следующими значениями, например в архивах Кировской, Саратовской, Оренбургской областей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80 до 90 % «электронных запросов», в Мордовии, Марий Эл,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Нижегородской,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Самарской област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50 %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«электронных запросов»; в Татарстане, Пензенской и Ульяновской областей – от 65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90 % личный прием и почта.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Проблемы и трудности при исполнении запросо</w:t>
      </w:r>
      <w:r>
        <w:rPr>
          <w:rFonts w:ascii="Times New Roman" w:hAnsi="Times New Roman" w:cs="Times New Roman"/>
          <w:sz w:val="28"/>
          <w:szCs w:val="28"/>
        </w:rPr>
        <w:t xml:space="preserve">в не зафиксировали в анкетах архивы Марий Эл, Татарстана, Пермского края, Саратовской и Ульяновской областей. Архивы других регионов в числе аспектов, усложняющих работу архивистов и вызывающих недовольство заявителей, назвали следующее. В первую очередь п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оступление запросов, содержащих неполную информацию, на которые необходим запрос дополнительных сведений; к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этому же относится трудоемкость запросов в силу возросшего в последние годы количества исторических запросов (история населенных пунктов, школ, зданий), у которых «размыты» границы поиска, определения адреса и местонахождения самих объектов с учетом переи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менования улиц и изменения административно-территориальной принадлежности, что требует просмотра большого количества дел. Возникает недовольство пользователей сроками исполнения запросов в целом, а также из-за нехватки сотрудников срок исполнения тематичес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ких запросов увеличивается до 90 дней и почти не исполняются генеалогические запросы. Возникают сложности с подтверждением родства. При исполнении социально-правовых запросов есть некоторые трудности при взаимодействии с органами СФР (присылают запросы без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копий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трудов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ых книжек, без указания информации о смене фамилий, не указывают контактные номера телефонов, не пользуясь списками фондов, присылают запросы по документам других архивов).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Имеются п</w:t>
      </w:r>
      <w:r>
        <w:rPr>
          <w:rFonts w:ascii="Times New Roman" w:hAnsi="Times New Roman" w:cs="Times New Roman"/>
          <w:sz w:val="28"/>
          <w:szCs w:val="28"/>
        </w:rPr>
        <w:t xml:space="preserve">ретензии по платности исполнения тематических запросов, которые усугубляются их бесплатностью в большинстве муниципальных архивов. Есть проблемы при</w:t>
      </w:r>
      <w:r>
        <w:rPr>
          <w:rStyle w:val="922"/>
          <w:rFonts w:eastAsia="PT Astra Serif"/>
          <w:sz w:val="28"/>
          <w:szCs w:val="28"/>
        </w:rPr>
        <w:t xml:space="preserve"> исполнении тематических запросов, когда оплачивается только аванс, а после выставления счета по завершении работ часть заявителей отказываются платить и забирать подготовленные архивные справки.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При работе с обращениями по электронной почте затрудняет работу, что заявитель не отвечает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на уточняющие вопросы, игнорируя сообщения. Также заявители не указывают контактные данные, почтовые адреса и другую необходимую информацию. </w:t>
      </w:r>
      <w:r>
        <w:rPr>
          <w:rFonts w:ascii="Times New Roman" w:hAnsi="Times New Roman" w:cs="Times New Roman"/>
          <w:sz w:val="28"/>
          <w:szCs w:val="28"/>
        </w:rPr>
        <w:t xml:space="preserve">Самарские архивисты отмечают </w:t>
      </w:r>
      <w:r>
        <w:rPr>
          <w:rFonts w:ascii="Times New Roman" w:hAnsi="Times New Roman" w:cs="Times New Roman"/>
          <w:sz w:val="28"/>
          <w:szCs w:val="28"/>
        </w:rPr>
        <w:t xml:space="preserve">дублирование, когда з</w:t>
      </w:r>
      <w:r>
        <w:rPr>
          <w:rStyle w:val="922"/>
          <w:rFonts w:eastAsia="PT Astra Serif"/>
          <w:sz w:val="28"/>
          <w:szCs w:val="28"/>
        </w:rPr>
        <w:t xml:space="preserve">апросы от одного заявителя поступают через разные каналы (МФЦ, лично на приеме, электронная почта, из СФР), а также затрудняет рабочие процессы непредставление </w:t>
      </w:r>
      <w:r>
        <w:rPr>
          <w:rStyle w:val="922"/>
          <w:rFonts w:eastAsia="PT Astra Serif"/>
          <w:color w:val="auto"/>
          <w:sz w:val="28"/>
          <w:szCs w:val="28"/>
        </w:rPr>
        <w:t xml:space="preserve">копии трудовой книжки</w:t>
      </w:r>
      <w:r>
        <w:rPr>
          <w:rStyle w:val="922"/>
          <w:rFonts w:eastAsia="PT Astra Serif"/>
          <w:color w:val="auto"/>
          <w:sz w:val="28"/>
          <w:szCs w:val="28"/>
        </w:rPr>
        <w:t xml:space="preserve">,</w:t>
      </w:r>
      <w:r>
        <w:rPr>
          <w:rStyle w:val="922"/>
          <w:rFonts w:eastAsia="PT Astra Serif"/>
          <w:color w:val="auto"/>
          <w:sz w:val="28"/>
          <w:szCs w:val="28"/>
        </w:rPr>
        <w:t xml:space="preserve"> </w:t>
      </w:r>
      <w:r>
        <w:rPr>
          <w:rStyle w:val="922"/>
          <w:rFonts w:eastAsia="PT Astra Serif"/>
          <w:sz w:val="28"/>
          <w:szCs w:val="28"/>
        </w:rPr>
        <w:t xml:space="preserve">согласия от сотрудника на обработку персональных данных при направлении запроса на него организацией. </w:t>
      </w:r>
      <w:r>
        <w:rPr>
          <w:rFonts w:ascii="Times New Roman" w:hAnsi="Times New Roman" w:cs="Times New Roman"/>
          <w:sz w:val="28"/>
          <w:szCs w:val="28"/>
        </w:rPr>
        <w:t xml:space="preserve">Ну и классические недовольства граждан н</w:t>
      </w:r>
      <w:r>
        <w:rPr>
          <w:rStyle w:val="922"/>
          <w:rFonts w:eastAsia="PT Astra Serif"/>
          <w:sz w:val="28"/>
          <w:szCs w:val="28"/>
        </w:rPr>
        <w:t xml:space="preserve">а личном приеме </w:t>
      </w:r>
      <w:r>
        <w:rPr>
          <w:rStyle w:val="922"/>
          <w:rFonts w:eastAsia="PT Astra Serif"/>
          <w:sz w:val="28"/>
          <w:szCs w:val="28"/>
        </w:rPr>
        <w:t xml:space="preserve">–</w:t>
      </w:r>
      <w:r>
        <w:rPr>
          <w:rStyle w:val="922"/>
          <w:rFonts w:eastAsia="PT Astra Serif"/>
          <w:sz w:val="28"/>
          <w:szCs w:val="28"/>
        </w:rPr>
        <w:t xml:space="preserve"> негативная реакция на отсутствие на хранении интересующих их дел и естественные предложения провести их розыск и обязать владельцев сдать их в архив.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и трудности, отмечаемые архивами ПФО при приеме «электронных запросов» в основном следующие: н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еполнота предоставляемой информации по запросу (например, граждане не указывают ФИО, дату рождения, почтовый адрес, наименование организации, период работы, не прикладывают коп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ию трудовой книжки). Для получения дополнительной информации по таким запросам архивам приходиться вступать в переписку. В Платформе государственных сервисов (ПГС) часто поступают запросы иной территориальной принадлежности, либо о награждении в связи с уч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астием в боевых действиях или прохождении военной службы в настоящее время. В ГИС «ЕЦП» до сих пор выявляются следующие проблемы: низкая скорость работы платформы; постоянные сбои в работе с потерей введенной информации; неудобство в заполнении карточки по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зарплате – необходимость постоянных повторяющихся действий; имеющаяся форма карточки не дает возможность отразить информацию корректно, особенно при заполнении справки по зарплате; нет возможности указать все детали, которые можно было изложить в традицио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нной архивной справке; нет автоматического заполнения строк при исполнении запроса о стаже работы (период работы, структурное подразделение, должность); при исполнении запроса о зарплате кнопка «Единовременная выплата» не позволяет внести несколько выплат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за один период (отпуск, больничный и т.д.). При работе с обращениями, поступившими в электронном виде, стоит отметить, что граждане не всегда присылают запросы по профилю проблемы (по вывозу мусора, уборке улиц от снега, получению детского питания и т.д.)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Прямо связ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</w:t>
      </w:r>
      <w:r>
        <w:rPr>
          <w:rFonts w:ascii="Times New Roman" w:hAnsi="Times New Roman" w:cs="Times New Roman"/>
          <w:sz w:val="28"/>
          <w:szCs w:val="28"/>
        </w:rPr>
        <w:t xml:space="preserve">сполнением запросов на архивную информацию</w:t>
      </w:r>
      <w:r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запросы копий документов. Архивами ПФО для заявителей изготавливаются копии более 1 млн. листов ежегодно, на бумажном носителе и в в</w:t>
      </w:r>
      <w:r>
        <w:rPr>
          <w:rFonts w:ascii="Times New Roman" w:hAnsi="Times New Roman" w:cs="Times New Roman"/>
          <w:sz w:val="28"/>
          <w:szCs w:val="28"/>
        </w:rPr>
        <w:t xml:space="preserve">иде электронных копий. Архивы 7 </w:t>
      </w:r>
      <w:r>
        <w:rPr>
          <w:rFonts w:ascii="Times New Roman" w:hAnsi="Times New Roman" w:cs="Times New Roman"/>
          <w:sz w:val="28"/>
          <w:szCs w:val="28"/>
        </w:rPr>
        <w:t xml:space="preserve">регионов в этом виде работы, также затратном и требующем внимания, вопросов и неурегулированности не зафиксировали. Архивисты Чувашии отметили, что н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а начальном этапе создания электронного ФП на документы скан-копии из-за дефицита серверных мощностей записывались на </w:t>
      </w:r>
      <w:r>
        <w:rPr>
          <w:rFonts w:ascii="Times New Roman" w:hAnsi="Times New Roman" w:eastAsia="PT Astra Serif" w:cs="Times New Roman"/>
          <w:sz w:val="28"/>
          <w:szCs w:val="28"/>
          <w:lang w:val="en-US"/>
        </w:rPr>
        <w:t xml:space="preserve">DVD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-</w:t>
      </w:r>
      <w:r>
        <w:rPr>
          <w:rFonts w:ascii="Times New Roman" w:hAnsi="Times New Roman" w:eastAsia="PT Astra Serif" w:cs="Times New Roman"/>
          <w:sz w:val="28"/>
          <w:szCs w:val="28"/>
          <w:lang w:val="en-US"/>
        </w:rPr>
        <w:t xml:space="preserve">R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диски. При предст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авлении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ЭФП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в чита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льный зал архива пользователь сталкивается с такой проблемой когда дела с большим листажом записаны на нескольких дисках и скорость загрузки дисков не удовлетворяет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пользователей. Архивисты Кировской области считают необходимым решить проблему отсутствия выделенного канала связи для передачи копий документов, содержащих персональные данные, что влечет за собой предоставление ответов в виде ксерокопий и соответственно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увеличение затрат на почтовые расходы. Нижегородские архивисты отмечают возросшее число запросов на цифровое копирование, в т.ч. на выгрузку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оцифрованных дел, которая оказалась весьма трудоемкой. Возникают сложности в определении заявителями необходимости в копировании той или иной информации. Отмечена проблема, когда заявители при заказе большого количества копий потом отказываются от оплаты </w:t>
      </w:r>
      <w:r>
        <w:rPr>
          <w:rStyle w:val="922"/>
          <w:rFonts w:eastAsia="PT Astra Serif"/>
          <w:sz w:val="28"/>
          <w:szCs w:val="28"/>
        </w:rPr>
        <w:t xml:space="preserve">и получения запрашиваемых копий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.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709" w:leader="none"/>
          <w:tab w:val="left" w:pos="1080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ab/>
        <w:t xml:space="preserve">Доступ пользователей к документам, содержащим конфиденциальные сведения</w:t>
      </w:r>
      <w:r>
        <w:rPr>
          <w:rFonts w:ascii="Times New Roman" w:hAnsi="Times New Roman" w:eastAsia="PT Astra Serif" w:cs="Times New Roman"/>
          <w:color w:val="ff0000"/>
          <w:sz w:val="28"/>
          <w:szCs w:val="28"/>
        </w:rPr>
        <w:t xml:space="preserve">,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организован в соответствии с действующим законодательством, Правилами и Порядком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Е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сли срок ограничения не истек, то пользователю для работы </w:t>
      </w:r>
      <w:r>
        <w:rPr>
          <w:rFonts w:ascii="Times New Roman" w:hAnsi="Times New Roman" w:eastAsia="PT Astra Serif" w:cs="Times New Roman"/>
          <w:strike/>
          <w:sz w:val="28"/>
          <w:szCs w:val="28"/>
        </w:rPr>
        <w:t xml:space="preserve">с ними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необходимы документы, подтверждающие его прав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о выступать от имени третьих лиц, в отношении которых сделан запрос. Доступ к документам, содержащим сведения, составляющие охраняемую законодательством РФ тайну, предоставляется пользователю при условии соблюдения им установленных требований и ограничений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Пользователям не выдаются документы по личному составу без подтверждения родства, информация имущественного характера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–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без п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редоставления документов, подтверждающих право собственности на объект недвижимости. Информация об усыновлении выдается только усыновителям. Не во всех случаях родственники могут доказать свое родство, в результате чего им отказывают в доступе к документам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Подтвердив право доступа, пользователи получают документы на основании заявления и с разрешения руководителя архива. Все архивные дела перед выдачей пользователям подлежат полистному просмотру на предмет выявления сведений конфиденциального характера.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В случае наличия в выдаваемых документах сведений о других лицах, такие данные архивом закрываются механически возможными способами (в Удмуртии бумажные листы конвертуются, в Самарской обла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сти на электронные документы накладывается так называемая «маска»). Следует отметить, что архивами ПФО не установлены факты нарушения пользователями пункта 45.3 Правил о соблюдении ими режима конфиденциальности в отношении ставшей им известной информации. 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Более жесткие ограничения применяются к организаци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и доступа к документам с непогашенной пометкой «Для служебного пользования». Архивные документы с пометкой «ДСП» не выдаются в открытый доступ в читальных залах, не подлежат копированию, в т.ч. оцифровке, без наличия на то разрешений организаций, установив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ших пометку, и не используются архивами ни в какой форме до снятия соответствующих ограничений в установленном порядке. Право доступа к таким документам предоставляется только определенным категориям пользователей – уполномоченным сотрудникам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должностным лицам при наличии служебной надобности с одобрения руководителя запрашивающей организации,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фондообразователя, его правопреемника или вышестоящей организации. Перед передачей дел на постоянное хранение фондообразователь по требованию архива проводит рассмотр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ение документов на предмет снятия с них пометки «ДСП» либо в актах приема-передачи дел устанавливает срок, по истечении которого архив может снять ограничения. Практики снятия пометки «ДСП» с документов ликвидированных организаций архивы ПФО еще не имеют. 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PT Astra Serif" w:cs="Times New Roman"/>
          <w:sz w:val="28"/>
          <w:szCs w:val="28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Мордовские и чувашские архивисты обращают внимание, в качестве проблемы, что о</w:t>
      </w:r>
      <w:r>
        <w:rPr>
          <w:rFonts w:ascii="Times New Roman" w:hAnsi="Times New Roman" w:cs="Times New Roman"/>
          <w:sz w:val="28"/>
          <w:szCs w:val="28"/>
        </w:rPr>
        <w:t xml:space="preserve">тсутствие четких определений «конфиденциальных данных» в архивном контексте приводит к избыточным ограничениям даже на биографические сведения и потому необходим порядок работы с ними.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Архивисты Оренбурга отмечают, что заявители, особенно начинающие генеалоги, не понимают, почему они не могут получить копию дела целиком, если нашли его в описи. Необходимо дополнительно разъяснять нюансы законодательства о персональных данных.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Саратовские архивисты обращают внимание, на трудности, возникающие при запросе пользователями документов личного происхождения, при наличии в них сведений конфиденциального характера и, при этом, отсутствии каких-либо ограничений со стороны фондосдатчика.</w:t>
      </w:r>
      <w:r>
        <w:rPr>
          <w:rFonts w:ascii="Times New Roman" w:hAnsi="Times New Roman" w:eastAsia="PT Astra Serif" w:cs="Times New Roman"/>
          <w:sz w:val="28"/>
          <w:szCs w:val="28"/>
        </w:rPr>
      </w:r>
      <w:r>
        <w:rPr>
          <w:rFonts w:ascii="Times New Roman" w:hAnsi="Times New Roman" w:eastAsia="PT Astra Serif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Также особая в использовании категория </w:t>
      </w:r>
      <w:r>
        <w:rPr>
          <w:rFonts w:ascii="Times New Roman" w:hAnsi="Times New Roman" w:cs="Times New Roman"/>
          <w:sz w:val="28"/>
          <w:szCs w:val="28"/>
        </w:rPr>
        <w:t xml:space="preserve">документов – это документы, являющиеся носителями сведений, составляющих государственную тайну. В большинстве госархивов всех регионов ПФО находятся на хранении «секретные» документы. Кроме того, как показала практика, такие документы имеются и в отдельных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архивах. В каждом госархиве, хранящем «секретные» документы, действует рабочая группа, в целевом порядке осуществляющая просмотр, выявление и изучение таких документов на предмет их рассекречивания. Работа архивов строится на основе текущих </w:t>
      </w:r>
      <w:r>
        <w:rPr>
          <w:rFonts w:ascii="Times New Roman" w:hAnsi="Times New Roman" w:cs="Times New Roman"/>
          <w:sz w:val="28"/>
          <w:szCs w:val="28"/>
        </w:rPr>
        <w:t xml:space="preserve">и перспективных планов. Результаты их ежегодной деятельности рассматриваются на межведомственных правительственных комиссиях при руководителях регионов с привлечением к принятию решений о рассекречивании или продлении срока секретности фондообразователей и</w:t>
      </w:r>
      <w:r>
        <w:rPr>
          <w:rFonts w:ascii="Times New Roman" w:hAnsi="Times New Roman" w:cs="Times New Roman"/>
          <w:sz w:val="28"/>
          <w:szCs w:val="28"/>
        </w:rPr>
        <w:t xml:space="preserve">ли их правопреемников, акты утверждаются руководством региона. В прошедшие 30 лет активно шла работа по рассекречиванию фондов партийных и комсомольских органов. Например, за этот период только кировскими архивистами рассекречено более 60 тысяч дел за 1918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1991 гг. Архивы большинства других регионов также отметили завершение работы с данными документами, о чем свидетельствуют хронологические периоды отработанных дел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1920 по 1991 гг. Небольшие </w:t>
      </w:r>
      <w:r>
        <w:rPr>
          <w:rFonts w:ascii="Times New Roman" w:hAnsi="Times New Roman" w:cs="Times New Roman"/>
          <w:sz w:val="28"/>
          <w:szCs w:val="28"/>
        </w:rPr>
        <w:t xml:space="preserve">неисследованные части остались в Пензенской области, Башкирии и Удмуртии.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Конечно, организация и обеспечение возможностей удаленного доступа к документам архивов были особой целью и востребованной временем задач</w:t>
      </w:r>
      <w:r>
        <w:rPr>
          <w:rFonts w:ascii="Times New Roman" w:hAnsi="Times New Roman" w:cs="Times New Roman"/>
          <w:sz w:val="28"/>
          <w:szCs w:val="28"/>
        </w:rPr>
        <w:t xml:space="preserve">ей архивов в прошедшее десятилетие и сохраняется их актуальность сейчас и в перспективе. Значительные усилия и финансовые средства были затрачены архивами на создание программных сервисов, организующих виртуальный читальный зал, и оцифровку наиболее информ</w:t>
      </w:r>
      <w:r>
        <w:rPr>
          <w:rFonts w:ascii="Times New Roman" w:hAnsi="Times New Roman" w:cs="Times New Roman"/>
          <w:sz w:val="28"/>
          <w:szCs w:val="28"/>
        </w:rPr>
        <w:t xml:space="preserve">ативных, особо ценных и популярных у исследователей документов. За исключением архивов Кировской области, в каждой архивной службе внедрены цифровые платформы, предоставляющие пользователям удаленный доступ к электронным копиям документов в сети Интернет: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в Марий Эл, Мордовии, Чувашии - </w:t>
      </w:r>
      <w:r>
        <w:rPr>
          <w:rFonts w:ascii="Times New Roman" w:hAnsi="Times New Roman" w:cs="Times New Roman"/>
          <w:sz w:val="28"/>
          <w:szCs w:val="28"/>
        </w:rPr>
        <w:t xml:space="preserve">сервис «Поиск по архивам» от Яндекса,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в Татарстане, Оренбургской, Самарской, Саратовской, Ульяновской областях – государственные информационные единые архивные системы,</w:t>
      </w:r>
      <w:r>
        <w:rPr>
          <w:rStyle w:val="922"/>
          <w:rFonts w:eastAsia="PT Astra Seri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Нижегородской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подсистема «Архивы Нижегородской области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РГИС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 «Электронный архив»,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</w:t>
      </w:r>
      <w:r>
        <w:rPr>
          <w:rFonts w:ascii="Times New Roman" w:hAnsi="Times New Roman" w:cs="Times New Roman"/>
          <w:sz w:val="28"/>
          <w:szCs w:val="28"/>
        </w:rPr>
        <w:t xml:space="preserve">ермском крае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ЕГАИС «Архивы Прикамья» и портал «Поколения Пермского края», </w:t>
      </w:r>
      <w:r>
        <w:rPr>
          <w:rFonts w:ascii="Times New Roman" w:hAnsi="Times New Roman" w:cs="Times New Roman"/>
          <w:sz w:val="28"/>
          <w:szCs w:val="28"/>
        </w:rPr>
        <w:t xml:space="preserve">в Удмуртии – портал </w:t>
      </w:r>
      <w:r>
        <w:rPr>
          <w:rFonts w:ascii="Times New Roman" w:hAnsi="Times New Roman" w:cs="Times New Roman"/>
          <w:sz w:val="28"/>
          <w:szCs w:val="28"/>
        </w:rPr>
        <w:t xml:space="preserve">«Удмуртия для Победы. Электронный архив»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, в Башкирии - на официальном сайте Управления по делам архивов республики, в Пензенской области - </w:t>
      </w:r>
      <w:r>
        <w:rPr>
          <w:rFonts w:ascii="Times New Roman" w:hAnsi="Times New Roman" w:cs="Times New Roman"/>
          <w:sz w:val="28"/>
          <w:szCs w:val="28"/>
        </w:rPr>
        <w:t xml:space="preserve">АИС ЭЛАР-Архив.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этих ресурсах преобладают копии архивных документов генеалогического характера, в т.ч. похозяйственные книги; документы периода Великой Отечественной в</w:t>
      </w:r>
      <w:r>
        <w:rPr>
          <w:rFonts w:ascii="Times New Roman" w:hAnsi="Times New Roman" w:cs="Times New Roman"/>
          <w:sz w:val="28"/>
          <w:szCs w:val="28"/>
        </w:rPr>
        <w:t xml:space="preserve">ойны, (в т.ч. документы оренбургских военкоматов за 1939-1945 гг.), документы о Гражданской войне и Октябрьской революции; документы, отражающие общественно-политическую жизнь новейшего времени, а также документы отдельных значимых организаций, в частности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документы Нижегородского губернского правления, документы Оренбургской городской управы, документы канцелярии оренбургского генерал-губернатора; </w:t>
      </w:r>
      <w:r>
        <w:rPr>
          <w:rFonts w:ascii="Times New Roman" w:hAnsi="Times New Roman" w:cs="Times New Roman"/>
          <w:sz w:val="28"/>
          <w:szCs w:val="28"/>
        </w:rPr>
        <w:t xml:space="preserve">документы, собранные членами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аратовской губернской ученой архивной комисси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нормативные акты государственных органов, протоколы Саратовской городской думы, правовые акты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органов местного самоуправления в Башкирии, аудиовизуальные документы.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Доступ к вышеназванным ресурсам пред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оставляется на бесплатной основе в Пермском крае, Башкирии, Марий Эл, Мордовии, Удмуртии, Чувашии, Самарской, Саратовской областях. На платной основе организован доступ к ресурсам в Татарстане, Нижегородской, Оренбургской, Пензенской и Ульяновской областях</w:t>
      </w:r>
      <w:r>
        <w:rPr>
          <w:rFonts w:ascii="Times New Roman" w:hAnsi="Times New Roman" w:cs="Times New Roman"/>
          <w:sz w:val="28"/>
          <w:szCs w:val="28"/>
        </w:rPr>
        <w:t xml:space="preserve">. Всего архивами ПФО за три года оцифровано более 360 тыс. дел и к 2026 году в архивах ПФО в электронном виде находится свыше 198000</w:t>
      </w:r>
      <w:r>
        <w:rPr>
          <w:rFonts w:ascii="Times New Roman" w:hAnsi="Times New Roman" w:cs="Times New Roman"/>
          <w:sz w:val="28"/>
          <w:szCs w:val="28"/>
        </w:rPr>
        <w:t xml:space="preserve">0 ед. хр., из них не менее 30-50 </w:t>
      </w:r>
      <w:r>
        <w:rPr>
          <w:rFonts w:ascii="Times New Roman" w:hAnsi="Times New Roman" w:cs="Times New Roman"/>
          <w:sz w:val="28"/>
          <w:szCs w:val="28"/>
        </w:rPr>
        <w:t xml:space="preserve">% представлены на </w:t>
      </w:r>
      <w:r>
        <w:rPr>
          <w:rFonts w:ascii="Times New Roman" w:hAnsi="Times New Roman" w:cs="Times New Roman"/>
          <w:sz w:val="28"/>
          <w:szCs w:val="28"/>
        </w:rPr>
        <w:t xml:space="preserve">Интернет-ресурсах</w:t>
      </w:r>
      <w:r>
        <w:rPr>
          <w:rFonts w:ascii="Times New Roman" w:hAnsi="Times New Roman" w:cs="Times New Roman"/>
          <w:sz w:val="28"/>
          <w:szCs w:val="28"/>
        </w:rPr>
        <w:t xml:space="preserve">. Помимо трудностей технического характера, кадровой и финансовой обеспеченности, обозначены проблемы, с которыми архивы столкнулись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при обеспечении доступа к документам в Интернете: </w:t>
      </w:r>
      <w:r>
        <w:rPr>
          <w:rFonts w:ascii="Times New Roman" w:hAnsi="Times New Roman" w:cs="Times New Roman"/>
          <w:sz w:val="28"/>
          <w:szCs w:val="28"/>
        </w:rPr>
        <w:t xml:space="preserve">неудовлетворенность пользователей качеством сканированных документов,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отбор документов для представления их в электронном виде, в т.ч. связанных с персональными данными, например, р</w:t>
      </w:r>
      <w:r>
        <w:rPr>
          <w:rStyle w:val="922"/>
          <w:rFonts w:eastAsia="PT Astra Serif"/>
          <w:sz w:val="28"/>
          <w:szCs w:val="28"/>
        </w:rPr>
        <w:t xml:space="preserve">азмещение тематических подборок документов об известных людях с биографическими данными. Разнообразие персональных да</w:t>
      </w:r>
      <w:r>
        <w:rPr>
          <w:rStyle w:val="922"/>
          <w:rFonts w:eastAsia="PT Astra Serif"/>
          <w:sz w:val="28"/>
          <w:szCs w:val="28"/>
        </w:rPr>
        <w:t xml:space="preserve">нных, содержащихся в документах, степень конфиденциальности которых зависит от самой информации, от личности субъекта персональных данных, от времени создания документа, приводит к необходимости принимать решение о возможности публикации каждого документа.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Отмечая позитивное сочетание традиционных и цифровых процессов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организации доступа к архивным документам и их использования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кроме ранее представленных проблем и трудностей в целом архивистами в анкетах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поставлены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вопросы, требующие разрешения для развития в области публичного доступа к архивным документам. Обозначу только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хотя архивами представлены и конкретные для принятия, обсуждения меры.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Отсутствует четкое законодательное определение </w:t>
      </w:r>
      <w:r>
        <w:rPr>
          <w:rStyle w:val="923"/>
          <w:rFonts w:ascii="Times New Roman" w:hAnsi="Times New Roman" w:eastAsia="PT Astra Serif" w:cs="Times New Roman"/>
          <w:b w:val="0"/>
          <w:bCs w:val="0"/>
          <w:sz w:val="28"/>
          <w:szCs w:val="28"/>
        </w:rPr>
        <w:t xml:space="preserve">юридической силы электронной архивной копии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, опубликованной на сайте архива. Не урегулирован вопрос о том, может ли такая копия служить основанием для получения справки социально-правового характера или является лишь информационным ресурсом.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Действующие </w:t>
      </w:r>
      <w:r>
        <w:rPr>
          <w:rStyle w:val="923"/>
          <w:rFonts w:ascii="Times New Roman" w:hAnsi="Times New Roman" w:eastAsia="PT Astra Serif" w:cs="Times New Roman"/>
          <w:b w:val="0"/>
          <w:bCs w:val="0"/>
          <w:sz w:val="28"/>
          <w:szCs w:val="28"/>
        </w:rPr>
        <w:t xml:space="preserve">«Правила организации хранения, комплектования, учета и использования документов Архивного фонда РФ...» 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слабо регламентируют процедуры удаленного взаимодействия. Неясны правовые основания для </w:t>
      </w:r>
      <w:r>
        <w:rPr>
          <w:rStyle w:val="923"/>
          <w:rFonts w:ascii="Times New Roman" w:hAnsi="Times New Roman" w:eastAsia="PT Astra Serif" w:cs="Times New Roman"/>
          <w:b w:val="0"/>
          <w:bCs w:val="0"/>
          <w:sz w:val="28"/>
          <w:szCs w:val="28"/>
        </w:rPr>
        <w:t xml:space="preserve">заключения договора на </w:t>
      </w:r>
      <w:r>
        <w:rPr>
          <w:rStyle w:val="923"/>
          <w:rFonts w:ascii="Times New Roman" w:hAnsi="Times New Roman" w:eastAsia="PT Astra Serif" w:cs="Times New Roman"/>
          <w:b w:val="0"/>
          <w:bCs w:val="0"/>
          <w:sz w:val="28"/>
          <w:szCs w:val="28"/>
        </w:rPr>
        <w:t xml:space="preserve">использование документов в электронной форме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, идентификации пользователя, порядка приема и исполнения тематических запросов, присланных через сайт. Архивы публикуют информацию в разных форматах, с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 разной глубиной описания. Это препятствует созданию агрегированных ресурсов, машинной обработке данных и удобству пользователей. Публикуя оцифрованные документы (особенно фотографии, кинохронику, произведения), архивы сталкиваются с неясностью в вопросах </w:t>
      </w:r>
      <w:r>
        <w:rPr>
          <w:rStyle w:val="923"/>
          <w:rFonts w:ascii="Times New Roman" w:hAnsi="Times New Roman" w:eastAsia="PT Astra Serif" w:cs="Times New Roman"/>
          <w:b w:val="0"/>
          <w:bCs w:val="0"/>
          <w:sz w:val="28"/>
          <w:szCs w:val="28"/>
        </w:rPr>
        <w:t xml:space="preserve">истечения срока охраны авторских и смежных прав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, прав на изображения людей. Это создает правовые риски и сдерживает публикацию. Невозможность создания единого портала для поиска по оцифрованным фондам всех архивов из-за отсутствия </w:t>
      </w:r>
      <w:r>
        <w:rPr>
          <w:rStyle w:val="923"/>
          <w:rFonts w:ascii="Times New Roman" w:hAnsi="Times New Roman" w:eastAsia="PT Astra Serif" w:cs="Times New Roman"/>
          <w:b w:val="0"/>
          <w:bCs w:val="0"/>
          <w:sz w:val="28"/>
          <w:szCs w:val="28"/>
        </w:rPr>
        <w:t xml:space="preserve">единых технических протоколов и регламентов обмена данными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Необходимы нормативно-методические решения о п</w:t>
      </w:r>
      <w:r>
        <w:rPr>
          <w:rFonts w:ascii="Times New Roman" w:hAnsi="Times New Roman" w:eastAsia="PT Astra Serif" w:cs="Times New Roman"/>
          <w:sz w:val="28"/>
          <w:szCs w:val="28"/>
        </w:rPr>
        <w:t xml:space="preserve">орядке взимания оплаты за оказание платных услуг при оказании публичного доступа к документам посредством сети Интернет, по организации защиты документов при размещении в сети Интернет, 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</w:rPr>
        <w:t xml:space="preserve">по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рганизации работы с документами, содержащими служебную информацию, по исключению возможности </w:t>
      </w:r>
      <w:r>
        <w:rPr>
          <w:rStyle w:val="922"/>
          <w:rFonts w:eastAsia="PT Astra Serif"/>
          <w:color w:val="000000" w:themeColor="text1"/>
          <w:sz w:val="28"/>
          <w:szCs w:val="28"/>
        </w:rPr>
        <w:t xml:space="preserve">направления запросов заявителями в архивы по электронной почте и, что радует, </w:t>
      </w:r>
      <w:r>
        <w:rPr>
          <w:rStyle w:val="922"/>
          <w:rFonts w:eastAsia="PT Astra Serif"/>
          <w:color w:val="000000" w:themeColor="text1"/>
          <w:sz w:val="28"/>
          <w:szCs w:val="28"/>
        </w:rPr>
        <w:t xml:space="preserve">в проект Правил электронная почта исключена.</w:t>
      </w:r>
      <w:r>
        <w:rPr>
          <w:rStyle w:val="922"/>
          <w:rFonts w:eastAsia="PT Astra Serif"/>
          <w:color w:val="000000" w:themeColor="text1"/>
          <w:sz w:val="28"/>
          <w:szCs w:val="28"/>
        </w:rPr>
        <w:t xml:space="preserve"> </w:t>
      </w:r>
      <w:r>
        <w:rPr>
          <w:rStyle w:val="922"/>
          <w:rFonts w:eastAsia="PT Astra Serif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делам архивов при Правительстве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Удмуртской Республики                                                                                        Ю.С. Красноперов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680" w:bottom="1134" w:left="130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603050405090304"/>
  </w:font>
  <w:font w:name="Courier New">
    <w:panose1 w:val="020704090202050204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7</w:t>
    </w:r>
    <w:r>
      <w:fldChar w:fldCharType="end"/>
    </w:r>
    <w:r/>
  </w:p>
  <w:p>
    <w:pPr>
      <w:pStyle w:val="7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5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2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9"/>
  </w:num>
  <w:num w:numId="5">
    <w:abstractNumId w:val="18"/>
  </w:num>
  <w:num w:numId="6">
    <w:abstractNumId w:val="22"/>
  </w:num>
  <w:num w:numId="7">
    <w:abstractNumId w:val="11"/>
  </w:num>
  <w:num w:numId="8">
    <w:abstractNumId w:val="19"/>
  </w:num>
  <w:num w:numId="9">
    <w:abstractNumId w:val="0"/>
  </w:num>
  <w:num w:numId="10">
    <w:abstractNumId w:val="12"/>
  </w:num>
  <w:num w:numId="11">
    <w:abstractNumId w:val="6"/>
  </w:num>
  <w:num w:numId="12">
    <w:abstractNumId w:val="16"/>
  </w:num>
  <w:num w:numId="13">
    <w:abstractNumId w:val="5"/>
  </w:num>
  <w:num w:numId="14">
    <w:abstractNumId w:val="2"/>
  </w:num>
  <w:num w:numId="15">
    <w:abstractNumId w:val="21"/>
  </w:num>
  <w:num w:numId="16">
    <w:abstractNumId w:val="8"/>
  </w:num>
  <w:num w:numId="17">
    <w:abstractNumId w:val="20"/>
  </w:num>
  <w:num w:numId="18">
    <w:abstractNumId w:val="15"/>
  </w:num>
  <w:num w:numId="19">
    <w:abstractNumId w:val="1"/>
  </w:num>
  <w:num w:numId="20">
    <w:abstractNumId w:val="14"/>
  </w:num>
  <w:num w:numId="21">
    <w:abstractNumId w:val="4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746"/>
    <w:link w:val="737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746"/>
    <w:link w:val="738"/>
    <w:uiPriority w:val="9"/>
    <w:rPr>
      <w:rFonts w:ascii="Arial" w:hAnsi="Arial" w:eastAsia="Arial" w:cs="Arial"/>
      <w:sz w:val="34"/>
    </w:rPr>
  </w:style>
  <w:style w:type="character" w:styleId="720">
    <w:name w:val="Heading 3 Char"/>
    <w:basedOn w:val="746"/>
    <w:link w:val="739"/>
    <w:uiPriority w:val="9"/>
    <w:rPr>
      <w:rFonts w:ascii="Arial" w:hAnsi="Arial" w:eastAsia="Arial" w:cs="Arial"/>
      <w:sz w:val="30"/>
      <w:szCs w:val="30"/>
    </w:rPr>
  </w:style>
  <w:style w:type="character" w:styleId="721">
    <w:name w:val="Heading 4 Char"/>
    <w:basedOn w:val="746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22">
    <w:name w:val="Heading 5 Char"/>
    <w:basedOn w:val="746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23">
    <w:name w:val="Heading 6 Char"/>
    <w:basedOn w:val="74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24">
    <w:name w:val="Heading 7 Char"/>
    <w:basedOn w:val="746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8 Char"/>
    <w:basedOn w:val="746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26">
    <w:name w:val="Heading 9 Char"/>
    <w:basedOn w:val="746"/>
    <w:link w:val="745"/>
    <w:uiPriority w:val="9"/>
    <w:rPr>
      <w:rFonts w:ascii="Arial" w:hAnsi="Arial" w:eastAsia="Arial" w:cs="Arial"/>
      <w:i/>
      <w:iCs/>
      <w:sz w:val="21"/>
      <w:szCs w:val="21"/>
    </w:rPr>
  </w:style>
  <w:style w:type="character" w:styleId="727">
    <w:name w:val="Title Char"/>
    <w:basedOn w:val="746"/>
    <w:link w:val="758"/>
    <w:uiPriority w:val="10"/>
    <w:rPr>
      <w:sz w:val="48"/>
      <w:szCs w:val="48"/>
    </w:rPr>
  </w:style>
  <w:style w:type="character" w:styleId="728">
    <w:name w:val="Subtitle Char"/>
    <w:basedOn w:val="746"/>
    <w:link w:val="760"/>
    <w:uiPriority w:val="11"/>
    <w:rPr>
      <w:sz w:val="24"/>
      <w:szCs w:val="24"/>
    </w:rPr>
  </w:style>
  <w:style w:type="character" w:styleId="729">
    <w:name w:val="Quote Char"/>
    <w:link w:val="762"/>
    <w:uiPriority w:val="29"/>
    <w:rPr>
      <w:i/>
    </w:rPr>
  </w:style>
  <w:style w:type="character" w:styleId="730">
    <w:name w:val="Intense Quote Char"/>
    <w:link w:val="764"/>
    <w:uiPriority w:val="30"/>
    <w:rPr>
      <w:i/>
    </w:rPr>
  </w:style>
  <w:style w:type="character" w:styleId="731">
    <w:name w:val="Header Char"/>
    <w:basedOn w:val="746"/>
    <w:link w:val="766"/>
    <w:uiPriority w:val="99"/>
  </w:style>
  <w:style w:type="character" w:styleId="732">
    <w:name w:val="Footer Char"/>
    <w:basedOn w:val="746"/>
    <w:link w:val="768"/>
    <w:uiPriority w:val="99"/>
  </w:style>
  <w:style w:type="character" w:styleId="733">
    <w:name w:val="Caption Char"/>
    <w:basedOn w:val="746"/>
    <w:link w:val="770"/>
    <w:uiPriority w:val="35"/>
    <w:rPr>
      <w:b/>
      <w:bCs/>
      <w:color w:val="4f81bd" w:themeColor="accent1"/>
      <w:sz w:val="18"/>
      <w:szCs w:val="18"/>
    </w:rPr>
  </w:style>
  <w:style w:type="character" w:styleId="734">
    <w:name w:val="Footnote Text Char"/>
    <w:link w:val="899"/>
    <w:uiPriority w:val="99"/>
    <w:rPr>
      <w:sz w:val="18"/>
    </w:rPr>
  </w:style>
  <w:style w:type="character" w:styleId="735">
    <w:name w:val="Endnote Text Char"/>
    <w:link w:val="902"/>
    <w:uiPriority w:val="99"/>
    <w:rPr>
      <w:sz w:val="20"/>
    </w:rPr>
  </w:style>
  <w:style w:type="paragraph" w:styleId="736" w:default="1">
    <w:name w:val="Normal"/>
    <w:qFormat/>
  </w:style>
  <w:style w:type="paragraph" w:styleId="737">
    <w:name w:val="Heading 1"/>
    <w:basedOn w:val="736"/>
    <w:next w:val="736"/>
    <w:link w:val="74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38">
    <w:name w:val="Heading 2"/>
    <w:basedOn w:val="736"/>
    <w:next w:val="736"/>
    <w:link w:val="75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39">
    <w:name w:val="Heading 3"/>
    <w:basedOn w:val="736"/>
    <w:next w:val="736"/>
    <w:link w:val="75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75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75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736"/>
    <w:next w:val="736"/>
    <w:link w:val="75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3">
    <w:name w:val="Heading 7"/>
    <w:basedOn w:val="736"/>
    <w:next w:val="736"/>
    <w:link w:val="75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4">
    <w:name w:val="Heading 8"/>
    <w:basedOn w:val="736"/>
    <w:next w:val="736"/>
    <w:link w:val="75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5">
    <w:name w:val="Heading 9"/>
    <w:basedOn w:val="736"/>
    <w:next w:val="736"/>
    <w:link w:val="75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 w:customStyle="1">
    <w:name w:val="Заголовок 1 Знак"/>
    <w:link w:val="737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Заголовок 2 Знак"/>
    <w:link w:val="738"/>
    <w:uiPriority w:val="9"/>
    <w:rPr>
      <w:rFonts w:ascii="Arial" w:hAnsi="Arial" w:eastAsia="Arial" w:cs="Arial"/>
      <w:sz w:val="34"/>
    </w:rPr>
  </w:style>
  <w:style w:type="character" w:styleId="751" w:customStyle="1">
    <w:name w:val="Заголовок 3 Знак"/>
    <w:link w:val="739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Заголовок 4 Знак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Заголовок 5 Знак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Заголовок 6 Знак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Заголовок 7 Знак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Заголовок 8 Знак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Заголовок 9 Знак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Title"/>
    <w:basedOn w:val="736"/>
    <w:next w:val="736"/>
    <w:link w:val="759"/>
    <w:uiPriority w:val="10"/>
    <w:qFormat/>
    <w:pPr>
      <w:contextualSpacing/>
      <w:spacing w:before="300"/>
    </w:pPr>
    <w:rPr>
      <w:sz w:val="48"/>
      <w:szCs w:val="48"/>
    </w:rPr>
  </w:style>
  <w:style w:type="character" w:styleId="759" w:customStyle="1">
    <w:name w:val="Заголовок Знак"/>
    <w:link w:val="758"/>
    <w:uiPriority w:val="10"/>
    <w:rPr>
      <w:sz w:val="48"/>
      <w:szCs w:val="48"/>
    </w:rPr>
  </w:style>
  <w:style w:type="paragraph" w:styleId="760">
    <w:name w:val="Subtitle"/>
    <w:basedOn w:val="736"/>
    <w:next w:val="736"/>
    <w:link w:val="761"/>
    <w:uiPriority w:val="11"/>
    <w:qFormat/>
    <w:pPr>
      <w:spacing w:before="200"/>
    </w:pPr>
    <w:rPr>
      <w:sz w:val="24"/>
      <w:szCs w:val="24"/>
    </w:rPr>
  </w:style>
  <w:style w:type="character" w:styleId="761" w:customStyle="1">
    <w:name w:val="Подзаголовок Знак"/>
    <w:link w:val="760"/>
    <w:uiPriority w:val="11"/>
    <w:rPr>
      <w:sz w:val="24"/>
      <w:szCs w:val="24"/>
    </w:rPr>
  </w:style>
  <w:style w:type="paragraph" w:styleId="762">
    <w:name w:val="Quote"/>
    <w:basedOn w:val="736"/>
    <w:next w:val="736"/>
    <w:link w:val="763"/>
    <w:uiPriority w:val="29"/>
    <w:qFormat/>
    <w:pPr>
      <w:ind w:left="720" w:right="720"/>
    </w:pPr>
    <w:rPr>
      <w:i/>
    </w:rPr>
  </w:style>
  <w:style w:type="character" w:styleId="763" w:customStyle="1">
    <w:name w:val="Цитата 2 Знак"/>
    <w:link w:val="762"/>
    <w:uiPriority w:val="29"/>
    <w:rPr>
      <w:i/>
    </w:rPr>
  </w:style>
  <w:style w:type="paragraph" w:styleId="764">
    <w:name w:val="Intense Quote"/>
    <w:basedOn w:val="736"/>
    <w:next w:val="736"/>
    <w:link w:val="7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5" w:customStyle="1">
    <w:name w:val="Выделенная цитата Знак"/>
    <w:link w:val="764"/>
    <w:uiPriority w:val="30"/>
    <w:rPr>
      <w:i/>
    </w:rPr>
  </w:style>
  <w:style w:type="paragraph" w:styleId="766">
    <w:name w:val="Header"/>
    <w:basedOn w:val="736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7" w:customStyle="1">
    <w:name w:val="Верхний колонтитул Знак"/>
    <w:link w:val="766"/>
    <w:uiPriority w:val="99"/>
  </w:style>
  <w:style w:type="paragraph" w:styleId="768">
    <w:name w:val="Footer"/>
    <w:basedOn w:val="736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9" w:customStyle="1">
    <w:name w:val="Нижний колонтитул Знак"/>
    <w:link w:val="768"/>
    <w:uiPriority w:val="99"/>
  </w:style>
  <w:style w:type="paragraph" w:styleId="770">
    <w:name w:val="Caption"/>
    <w:basedOn w:val="736"/>
    <w:next w:val="736"/>
    <w:link w:val="7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71" w:customStyle="1">
    <w:name w:val="Название объекта Знак"/>
    <w:link w:val="770"/>
    <w:uiPriority w:val="35"/>
    <w:rPr>
      <w:b/>
      <w:bCs/>
      <w:color w:val="5b9bd5" w:themeColor="accent1"/>
      <w:sz w:val="18"/>
      <w:szCs w:val="18"/>
    </w:rPr>
  </w:style>
  <w:style w:type="table" w:styleId="772">
    <w:name w:val="Table Grid"/>
    <w:basedOn w:val="74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3" w:customStyle="1">
    <w:name w:val="Table Grid Light"/>
    <w:basedOn w:val="7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4">
    <w:name w:val="Plain Table 1"/>
    <w:basedOn w:val="7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basedOn w:val="74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2" w:customStyle="1">
    <w:name w:val="Grid Table 4 - Accent 2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Grid Table 4 - Accent 3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4" w:customStyle="1">
    <w:name w:val="Grid Table 4 - Accent 4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Grid Table 4 - Accent 5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6" w:customStyle="1">
    <w:name w:val="Grid Table 4 - Accent 6"/>
    <w:basedOn w:val="7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7">
    <w:name w:val="Grid Table 5 Dark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4">
    <w:name w:val="Grid Table 6 Colorful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6" w:customStyle="1">
    <w:name w:val="Grid Table 6 Colorful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7" w:customStyle="1">
    <w:name w:val="Grid Table 6 Colorful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8" w:customStyle="1">
    <w:name w:val="Grid Table 6 Colorful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9" w:customStyle="1">
    <w:name w:val="Grid Table 6 Colorful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0" w:customStyle="1">
    <w:name w:val="Grid Table 6 Colorful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1">
    <w:name w:val="Grid Table 7 Colorful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basedOn w:val="7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>
    <w:name w:val="List Table 6 Colorful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5" w:customStyle="1">
    <w:name w:val="List Table 6 Colorful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6" w:customStyle="1">
    <w:name w:val="List Table 6 Colorful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7" w:customStyle="1">
    <w:name w:val="List Table 6 Colorful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8" w:customStyle="1">
    <w:name w:val="List Table 6 Colorful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9" w:customStyle="1">
    <w:name w:val="List Table 6 Colorful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0">
    <w:name w:val="List Table 7 Colorful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ned - Accent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9" w:customStyle="1">
    <w:name w:val="Lined - Accent 2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0" w:customStyle="1">
    <w:name w:val="Lined - Accent 3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1" w:customStyle="1">
    <w:name w:val="Lined - Accent 4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2" w:customStyle="1">
    <w:name w:val="Lined - Accent 5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3" w:customStyle="1">
    <w:name w:val="Lined - Accent 6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4" w:customStyle="1">
    <w:name w:val="Bordered &amp; Lined - Accent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6" w:customStyle="1">
    <w:name w:val="Bordered &amp; Lined - Accent 2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7" w:customStyle="1">
    <w:name w:val="Bordered &amp; Lined - Accent 3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8" w:customStyle="1">
    <w:name w:val="Bordered &amp; Lined - Accent 4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9" w:customStyle="1">
    <w:name w:val="Bordered &amp; Lined - Accent 5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0" w:customStyle="1">
    <w:name w:val="Bordered &amp; Lined - Accent 6"/>
    <w:basedOn w:val="7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1" w:customStyle="1">
    <w:name w:val="Bordered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3" w:customStyle="1">
    <w:name w:val="Bordered - Accent 2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4" w:customStyle="1">
    <w:name w:val="Bordered - Accent 3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5" w:customStyle="1">
    <w:name w:val="Bordered - Accent 4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6" w:customStyle="1">
    <w:name w:val="Bordered - Accent 5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7" w:customStyle="1">
    <w:name w:val="Bordered - Accent 6"/>
    <w:basedOn w:val="7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8">
    <w:name w:val="Hyperlink"/>
    <w:uiPriority w:val="99"/>
    <w:unhideWhenUsed/>
    <w:rPr>
      <w:color w:val="0563c1" w:themeColor="hyperlink"/>
      <w:u w:val="single"/>
    </w:rPr>
  </w:style>
  <w:style w:type="paragraph" w:styleId="899">
    <w:name w:val="footnote text"/>
    <w:basedOn w:val="736"/>
    <w:link w:val="900"/>
    <w:uiPriority w:val="99"/>
    <w:semiHidden/>
    <w:unhideWhenUsed/>
    <w:pPr>
      <w:spacing w:after="40" w:line="240" w:lineRule="auto"/>
    </w:pPr>
    <w:rPr>
      <w:sz w:val="18"/>
    </w:rPr>
  </w:style>
  <w:style w:type="character" w:styleId="900" w:customStyle="1">
    <w:name w:val="Текст сноски Знак"/>
    <w:link w:val="899"/>
    <w:uiPriority w:val="99"/>
    <w:rPr>
      <w:sz w:val="18"/>
    </w:rPr>
  </w:style>
  <w:style w:type="character" w:styleId="901">
    <w:name w:val="footnote reference"/>
    <w:uiPriority w:val="99"/>
    <w:unhideWhenUsed/>
    <w:rPr>
      <w:vertAlign w:val="superscript"/>
    </w:rPr>
  </w:style>
  <w:style w:type="paragraph" w:styleId="902">
    <w:name w:val="endnote text"/>
    <w:basedOn w:val="736"/>
    <w:link w:val="903"/>
    <w:uiPriority w:val="99"/>
    <w:semiHidden/>
    <w:unhideWhenUsed/>
    <w:pPr>
      <w:spacing w:after="0" w:line="240" w:lineRule="auto"/>
    </w:pPr>
    <w:rPr>
      <w:sz w:val="20"/>
    </w:rPr>
  </w:style>
  <w:style w:type="character" w:styleId="903" w:customStyle="1">
    <w:name w:val="Текст концевой сноски Знак"/>
    <w:link w:val="902"/>
    <w:uiPriority w:val="99"/>
    <w:rPr>
      <w:sz w:val="20"/>
    </w:rPr>
  </w:style>
  <w:style w:type="character" w:styleId="904">
    <w:name w:val="endnote reference"/>
    <w:uiPriority w:val="99"/>
    <w:semiHidden/>
    <w:unhideWhenUsed/>
    <w:rPr>
      <w:vertAlign w:val="superscript"/>
    </w:rPr>
  </w:style>
  <w:style w:type="paragraph" w:styleId="905">
    <w:name w:val="toc 1"/>
    <w:basedOn w:val="736"/>
    <w:next w:val="736"/>
    <w:uiPriority w:val="39"/>
    <w:unhideWhenUsed/>
    <w:pPr>
      <w:spacing w:after="57"/>
    </w:pPr>
  </w:style>
  <w:style w:type="paragraph" w:styleId="906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907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908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909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910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911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912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913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736"/>
    <w:next w:val="736"/>
    <w:uiPriority w:val="99"/>
    <w:unhideWhenUsed/>
    <w:pPr>
      <w:spacing w:after="0"/>
    </w:pPr>
  </w:style>
  <w:style w:type="paragraph" w:styleId="916">
    <w:name w:val="No Spacing"/>
    <w:basedOn w:val="736"/>
    <w:uiPriority w:val="1"/>
    <w:qFormat/>
    <w:pPr>
      <w:spacing w:after="0" w:line="240" w:lineRule="auto"/>
    </w:pPr>
  </w:style>
  <w:style w:type="paragraph" w:styleId="917">
    <w:name w:val="List Paragraph"/>
    <w:basedOn w:val="736"/>
    <w:uiPriority w:val="34"/>
    <w:qFormat/>
    <w:pPr>
      <w:contextualSpacing/>
      <w:ind w:left="720"/>
    </w:pPr>
  </w:style>
  <w:style w:type="paragraph" w:styleId="918" w:customStyle="1">
    <w:name w:val="s_1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 w:customStyle="1">
    <w:name w:val="Обычный (Интернет)1"/>
    <w:uiPriority w:val="99"/>
    <w:unhideWhenUsed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 w:customStyle="1">
    <w:name w:val="Строгий1"/>
    <w:qFormat/>
    <w:rPr>
      <w:b/>
      <w:bCs/>
    </w:rPr>
  </w:style>
  <w:style w:type="paragraph" w:styleId="921" w:customStyle="1">
    <w:name w:val="Основной текст5"/>
    <w:pPr>
      <w:spacing w:after="96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pacing w:val="3"/>
      <w:sz w:val="21"/>
      <w:szCs w:val="21"/>
      <w:lang w:eastAsia="ru-RU"/>
    </w:rPr>
  </w:style>
  <w:style w:type="character" w:styleId="922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lang w:val="ru-RU"/>
    </w:rPr>
  </w:style>
  <w:style w:type="character" w:styleId="923" w:customStyle="1">
    <w:name w:val="Строгий2"/>
    <w:uiPriority w:val="22"/>
    <w:qFormat/>
    <w:rPr>
      <w:b/>
      <w:bCs/>
    </w:rPr>
  </w:style>
  <w:style w:type="character" w:styleId="924" w:customStyle="1">
    <w:name w:val="Слабое выделение1"/>
    <w:uiPriority w:val="19"/>
    <w:qFormat/>
    <w:rPr>
      <w:i/>
      <w:iCs/>
      <w:color w:val="808080" w:themeColor="text1" w:themeTint="7F"/>
    </w:rPr>
  </w:style>
  <w:style w:type="paragraph" w:styleId="925" w:customStyle="1">
    <w:name w:val="Основной текст2"/>
    <w:pPr>
      <w:ind w:firstLine="720"/>
      <w:jc w:val="both"/>
      <w:spacing w:after="0" w:line="360" w:lineRule="exact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0"/>
    </w:rPr>
  </w:style>
  <w:style w:type="character" w:styleId="926" w:customStyle="1">
    <w:name w:val="organictitlecontentspan"/>
    <w:qFormat/>
  </w:style>
  <w:style w:type="paragraph" w:styleId="927" w:customStyle="1">
    <w:name w:val="docdata_mr_css_attr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krasnoperov_ys</cp:lastModifiedBy>
  <cp:revision>37</cp:revision>
  <dcterms:created xsi:type="dcterms:W3CDTF">2026-05-15T07:18:00Z</dcterms:created>
  <dcterms:modified xsi:type="dcterms:W3CDTF">2026-05-19T08:34:08Z</dcterms:modified>
</cp:coreProperties>
</file>